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0EB9C" w14:textId="13E43B31" w:rsidR="000C0AF1" w:rsidRPr="000C0AF1" w:rsidRDefault="00DA3862" w:rsidP="000C0AF1">
      <w:pPr>
        <w:pStyle w:val="Heading2"/>
        <w:spacing w:before="40" w:after="0"/>
        <w:ind w:left="360"/>
        <w:rPr>
          <w:rFonts w:ascii="Corbel" w:eastAsiaTheme="majorEastAsia" w:hAnsi="Corbel" w:cstheme="majorBidi"/>
          <w:color w:val="365F91" w:themeColor="accent1" w:themeShade="BF"/>
          <w:sz w:val="32"/>
          <w:szCs w:val="32"/>
          <w:lang w:val="sr-Latn-RS" w:eastAsia="en-US"/>
        </w:rPr>
      </w:pPr>
      <w:r w:rsidRPr="002A7444">
        <w:rPr>
          <w:rFonts w:ascii="Corbel" w:eastAsiaTheme="majorEastAsia" w:hAnsi="Corbel" w:cstheme="majorBidi"/>
          <w:color w:val="365F91" w:themeColor="accent1" w:themeShade="BF"/>
          <w:sz w:val="32"/>
          <w:szCs w:val="32"/>
          <w:lang w:val="sr-Latn-RS" w:eastAsia="en-US"/>
        </w:rPr>
        <w:t>Javni poziv</w:t>
      </w:r>
      <w:r w:rsidR="0075569D" w:rsidRPr="002A7444">
        <w:rPr>
          <w:rFonts w:ascii="Corbel" w:eastAsiaTheme="majorEastAsia" w:hAnsi="Corbel" w:cstheme="majorBidi"/>
          <w:color w:val="365F91" w:themeColor="accent1" w:themeShade="BF"/>
          <w:sz w:val="32"/>
          <w:szCs w:val="32"/>
          <w:lang w:val="sr-Latn-RS" w:eastAsia="en-US"/>
        </w:rPr>
        <w:t xml:space="preserve"> </w:t>
      </w:r>
      <w:r w:rsidRPr="002A7444">
        <w:rPr>
          <w:rFonts w:ascii="Corbel" w:eastAsiaTheme="majorEastAsia" w:hAnsi="Corbel" w:cstheme="majorBidi"/>
          <w:color w:val="365F91" w:themeColor="accent1" w:themeShade="BF"/>
          <w:sz w:val="32"/>
          <w:szCs w:val="32"/>
          <w:lang w:val="sr-Latn-RS" w:eastAsia="en-US"/>
        </w:rPr>
        <w:t xml:space="preserve">za </w:t>
      </w:r>
      <w:r w:rsidR="00127A6A">
        <w:rPr>
          <w:rFonts w:ascii="Corbel" w:eastAsiaTheme="majorEastAsia" w:hAnsi="Corbel" w:cstheme="majorBidi"/>
          <w:color w:val="365F91" w:themeColor="accent1" w:themeShade="BF"/>
          <w:sz w:val="32"/>
          <w:szCs w:val="32"/>
          <w:lang w:val="sr-Latn-RS" w:eastAsia="en-US"/>
        </w:rPr>
        <w:t>podnošenje</w:t>
      </w:r>
      <w:r w:rsidR="00D36C1A" w:rsidRPr="002A7444">
        <w:rPr>
          <w:rFonts w:ascii="Corbel" w:eastAsiaTheme="majorEastAsia" w:hAnsi="Corbel" w:cstheme="majorBidi"/>
          <w:color w:val="365F91" w:themeColor="accent1" w:themeShade="BF"/>
          <w:sz w:val="32"/>
          <w:szCs w:val="32"/>
          <w:lang w:val="sr-Latn-RS" w:eastAsia="en-US"/>
        </w:rPr>
        <w:t xml:space="preserve"> predloga </w:t>
      </w:r>
      <w:r w:rsidR="00FE0ADB" w:rsidRPr="002A7444">
        <w:rPr>
          <w:rFonts w:ascii="Corbel" w:eastAsiaTheme="majorEastAsia" w:hAnsi="Corbel" w:cstheme="majorBidi"/>
          <w:color w:val="365F91" w:themeColor="accent1" w:themeShade="BF"/>
          <w:sz w:val="32"/>
          <w:szCs w:val="32"/>
          <w:lang w:val="sr-Latn-RS" w:eastAsia="en-US"/>
        </w:rPr>
        <w:t>projekata</w:t>
      </w:r>
      <w:r w:rsidR="00B26169" w:rsidRPr="002A7444">
        <w:rPr>
          <w:rFonts w:ascii="Corbel" w:eastAsiaTheme="majorEastAsia" w:hAnsi="Corbel" w:cstheme="majorBidi"/>
          <w:color w:val="365F91" w:themeColor="accent1" w:themeShade="BF"/>
          <w:sz w:val="32"/>
          <w:szCs w:val="32"/>
          <w:lang w:val="sr-Latn-RS" w:eastAsia="en-US"/>
        </w:rPr>
        <w:t xml:space="preserve"> </w:t>
      </w:r>
      <w:r w:rsidR="00D52DD5">
        <w:rPr>
          <w:rFonts w:ascii="Corbel" w:eastAsiaTheme="majorEastAsia" w:hAnsi="Corbel" w:cstheme="majorBidi"/>
          <w:color w:val="365F91" w:themeColor="accent1" w:themeShade="BF"/>
          <w:sz w:val="32"/>
          <w:szCs w:val="32"/>
          <w:lang w:val="sr-Latn-RS" w:eastAsia="en-US"/>
        </w:rPr>
        <w:t xml:space="preserve">za </w:t>
      </w:r>
      <w:r w:rsidR="00D36C1A" w:rsidRPr="002A7444">
        <w:rPr>
          <w:rFonts w:ascii="Corbel" w:eastAsiaTheme="majorEastAsia" w:hAnsi="Corbel" w:cstheme="majorBidi"/>
          <w:color w:val="365F91" w:themeColor="accent1" w:themeShade="BF"/>
          <w:sz w:val="32"/>
          <w:szCs w:val="32"/>
          <w:lang w:val="sr-Latn-RS" w:eastAsia="en-US"/>
        </w:rPr>
        <w:t>organiz</w:t>
      </w:r>
      <w:r w:rsidR="00D52DD5">
        <w:rPr>
          <w:rFonts w:ascii="Corbel" w:eastAsiaTheme="majorEastAsia" w:hAnsi="Corbel" w:cstheme="majorBidi"/>
          <w:color w:val="365F91" w:themeColor="accent1" w:themeShade="BF"/>
          <w:sz w:val="32"/>
          <w:szCs w:val="32"/>
          <w:lang w:val="sr-Latn-RS" w:eastAsia="en-US"/>
        </w:rPr>
        <w:t>acije</w:t>
      </w:r>
      <w:r w:rsidR="00D36C1A" w:rsidRPr="002A7444">
        <w:rPr>
          <w:rFonts w:ascii="Corbel" w:eastAsiaTheme="majorEastAsia" w:hAnsi="Corbel" w:cstheme="majorBidi"/>
          <w:color w:val="365F91" w:themeColor="accent1" w:themeShade="BF"/>
          <w:sz w:val="32"/>
          <w:szCs w:val="32"/>
          <w:lang w:val="sr-Latn-RS" w:eastAsia="en-US"/>
        </w:rPr>
        <w:t xml:space="preserve"> za podršku preduzećima</w:t>
      </w:r>
      <w:r w:rsidR="000C0AF1">
        <w:rPr>
          <w:rFonts w:ascii="Corbel" w:eastAsiaTheme="majorEastAsia" w:hAnsi="Corbel" w:cstheme="majorBidi"/>
          <w:color w:val="365F91" w:themeColor="accent1" w:themeShade="BF"/>
          <w:sz w:val="32"/>
          <w:szCs w:val="32"/>
          <w:lang w:val="sr-Latn-RS" w:eastAsia="en-US"/>
        </w:rPr>
        <w:t xml:space="preserve"> CFP 05-2019</w:t>
      </w:r>
    </w:p>
    <w:p w14:paraId="60F7E8E0" w14:textId="77777777" w:rsidR="00183497" w:rsidRPr="002A7444" w:rsidRDefault="00183497" w:rsidP="00183497">
      <w:pPr>
        <w:pStyle w:val="Heading3"/>
        <w:spacing w:before="0" w:line="240" w:lineRule="auto"/>
        <w:ind w:left="720"/>
        <w:rPr>
          <w:b/>
          <w:lang w:val="sr-Latn-RS"/>
        </w:rPr>
      </w:pPr>
    </w:p>
    <w:p w14:paraId="21ADCC78" w14:textId="6287F201" w:rsidR="00B7104A" w:rsidRPr="002A7444" w:rsidRDefault="00D36C1A" w:rsidP="00183497">
      <w:pPr>
        <w:pStyle w:val="Heading3"/>
        <w:numPr>
          <w:ilvl w:val="0"/>
          <w:numId w:val="11"/>
        </w:numPr>
        <w:spacing w:before="0" w:line="240" w:lineRule="auto"/>
        <w:rPr>
          <w:b/>
          <w:lang w:val="sr-Latn-RS"/>
        </w:rPr>
      </w:pPr>
      <w:r w:rsidRPr="002A7444">
        <w:rPr>
          <w:b/>
          <w:lang w:val="sr-Latn-RS"/>
        </w:rPr>
        <w:t>Opšte informacije</w:t>
      </w:r>
    </w:p>
    <w:p w14:paraId="2389CB12" w14:textId="0C81AECF" w:rsidR="00B7104A" w:rsidRPr="002A7444" w:rsidRDefault="00D36C1A" w:rsidP="00183497">
      <w:pPr>
        <w:spacing w:after="0" w:line="240" w:lineRule="auto"/>
        <w:jc w:val="both"/>
        <w:rPr>
          <w:lang w:val="sr-Latn-RS"/>
        </w:rPr>
      </w:pPr>
      <w:r w:rsidRPr="002A7444">
        <w:rPr>
          <w:rFonts w:cs="Arial"/>
          <w:lang w:val="sr-Latn-RS"/>
        </w:rPr>
        <w:t>Podrška Evropske unije razvoju opština – EU PRO Program</w:t>
      </w:r>
      <w:r w:rsidRPr="002A7444">
        <w:rPr>
          <w:rStyle w:val="FootnoteReference"/>
          <w:rFonts w:cs="Arial"/>
          <w:vertAlign w:val="superscript"/>
          <w:lang w:val="sr-Latn-RS"/>
        </w:rPr>
        <w:footnoteReference w:id="1"/>
      </w:r>
      <w:r w:rsidRPr="002A7444">
        <w:rPr>
          <w:rFonts w:cs="Arial"/>
          <w:lang w:val="sr-Latn-RS"/>
        </w:rPr>
        <w:t xml:space="preserve"> doprineće uravnoteženijem društveno-ekonomskom razvoju Srbije, kroz </w:t>
      </w:r>
      <w:r w:rsidR="00E64C1D">
        <w:rPr>
          <w:rFonts w:cs="Arial"/>
          <w:lang w:val="sr-Latn-RS"/>
        </w:rPr>
        <w:t>jačanje</w:t>
      </w:r>
      <w:r w:rsidRPr="002A7444">
        <w:rPr>
          <w:rFonts w:cs="Arial"/>
          <w:lang w:val="sr-Latn-RS"/>
        </w:rPr>
        <w:t xml:space="preserve"> konkurentnosti i socijalne kohezije u 99 opština u dva regiona: regionu Šumadi</w:t>
      </w:r>
      <w:r w:rsidR="00AE7580">
        <w:rPr>
          <w:rFonts w:cs="Arial"/>
          <w:lang w:val="sr-Latn-RS"/>
        </w:rPr>
        <w:t>je i zapadne Srbije, i regionu J</w:t>
      </w:r>
      <w:r w:rsidRPr="002A7444">
        <w:rPr>
          <w:rFonts w:cs="Arial"/>
          <w:lang w:val="sr-Latn-RS"/>
        </w:rPr>
        <w:t>užne i istočne Srbije.</w:t>
      </w:r>
      <w:r w:rsidRPr="002A7444">
        <w:rPr>
          <w:rStyle w:val="FootnoteReference"/>
          <w:rFonts w:cs="Arial"/>
          <w:vertAlign w:val="superscript"/>
          <w:lang w:val="sr-Latn-RS"/>
        </w:rPr>
        <w:footnoteReference w:id="2"/>
      </w:r>
      <w:r w:rsidRPr="002A7444">
        <w:rPr>
          <w:rFonts w:cs="Arial"/>
          <w:lang w:val="sr-Latn-RS"/>
        </w:rPr>
        <w:t xml:space="preserve"> Evropska unija (EU) je namenila 25 miliona evra  </w:t>
      </w:r>
      <w:r w:rsidRPr="002A7444">
        <w:rPr>
          <w:lang w:val="sr-Latn-RS"/>
        </w:rPr>
        <w:t>za sprovođenje</w:t>
      </w:r>
      <w:r w:rsidRPr="002A7444">
        <w:rPr>
          <w:rFonts w:cs="Arial"/>
          <w:lang w:val="sr-Latn-RS"/>
        </w:rPr>
        <w:t xml:space="preserve"> Programa u periodu od 36 meseci. Kancelariji Ujedinjenih nacija za projektne usluge (UNOPS) je povereno </w:t>
      </w:r>
      <w:r w:rsidRPr="002A7444">
        <w:rPr>
          <w:lang w:val="sr-Latn-RS"/>
        </w:rPr>
        <w:t>indirektno</w:t>
      </w:r>
      <w:r w:rsidRPr="002A7444">
        <w:rPr>
          <w:rFonts w:cs="Arial"/>
          <w:lang w:val="sr-Latn-RS"/>
        </w:rPr>
        <w:t xml:space="preserve"> upravljanje putem poziva za izražavanje interesa.</w:t>
      </w:r>
      <w:r w:rsidR="0075569D" w:rsidRPr="002A7444">
        <w:rPr>
          <w:vertAlign w:val="superscript"/>
          <w:lang w:val="sr-Latn-RS"/>
        </w:rPr>
        <w:footnoteReference w:id="3"/>
      </w:r>
      <w:r w:rsidR="0075569D" w:rsidRPr="002A7444">
        <w:rPr>
          <w:lang w:val="sr-Latn-RS"/>
        </w:rPr>
        <w:t xml:space="preserve"> </w:t>
      </w:r>
    </w:p>
    <w:p w14:paraId="78404335" w14:textId="77777777" w:rsidR="00183497" w:rsidRPr="002A7444" w:rsidRDefault="00183497" w:rsidP="00183497">
      <w:pPr>
        <w:spacing w:after="0" w:line="240" w:lineRule="auto"/>
        <w:jc w:val="both"/>
        <w:rPr>
          <w:lang w:val="sr-Latn-RS"/>
        </w:rPr>
      </w:pPr>
    </w:p>
    <w:p w14:paraId="545F4801" w14:textId="37312540" w:rsidR="00B7104A" w:rsidRPr="002A7444" w:rsidRDefault="00B26169" w:rsidP="00183497">
      <w:pPr>
        <w:spacing w:after="0" w:line="240" w:lineRule="auto"/>
        <w:jc w:val="both"/>
        <w:rPr>
          <w:lang w:val="sr-Latn-RS"/>
        </w:rPr>
      </w:pPr>
      <w:r w:rsidRPr="002A7444">
        <w:rPr>
          <w:lang w:val="sr-Latn-RS"/>
        </w:rPr>
        <w:t>Program treba da postigne sledeća tri rezultata</w:t>
      </w:r>
      <w:r w:rsidR="0075569D" w:rsidRPr="002A7444">
        <w:rPr>
          <w:lang w:val="sr-Latn-RS"/>
        </w:rPr>
        <w:t>:</w:t>
      </w:r>
    </w:p>
    <w:p w14:paraId="665A4306" w14:textId="7657A874" w:rsidR="00B7104A" w:rsidRPr="002A7444" w:rsidRDefault="0075569D" w:rsidP="003C0FF6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lang w:val="sr-Latn-RS"/>
        </w:rPr>
      </w:pPr>
      <w:r w:rsidRPr="002A7444">
        <w:rPr>
          <w:lang w:val="sr-Latn-RS"/>
        </w:rPr>
        <w:t>R</w:t>
      </w:r>
      <w:r w:rsidR="00B26169" w:rsidRPr="002A7444">
        <w:rPr>
          <w:lang w:val="sr-Latn-RS"/>
        </w:rPr>
        <w:t>ezultat</w:t>
      </w:r>
      <w:r w:rsidRPr="002A7444">
        <w:rPr>
          <w:lang w:val="sr-Latn-RS"/>
        </w:rPr>
        <w:t xml:space="preserve"> 1: </w:t>
      </w:r>
      <w:r w:rsidR="00B26169" w:rsidRPr="002A7444">
        <w:rPr>
          <w:rFonts w:cs="Arial"/>
          <w:lang w:val="sr-Latn-RS"/>
        </w:rPr>
        <w:t>Poboljšana tehnološka struktura malih i srednjih preduzeća (MSP) i njihova sposobnost da izvoze</w:t>
      </w:r>
      <w:r w:rsidRPr="002A7444">
        <w:rPr>
          <w:lang w:val="sr-Latn-RS"/>
        </w:rPr>
        <w:t xml:space="preserve"> </w:t>
      </w:r>
    </w:p>
    <w:p w14:paraId="2FCA3644" w14:textId="1D7D0179" w:rsidR="00B7104A" w:rsidRPr="002A7444" w:rsidRDefault="00B26169" w:rsidP="003C0FF6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lang w:val="sr-Latn-RS"/>
        </w:rPr>
      </w:pPr>
      <w:r w:rsidRPr="002A7444">
        <w:rPr>
          <w:rFonts w:cs="Arial"/>
          <w:lang w:val="sr-Latn-RS"/>
        </w:rPr>
        <w:t>Rezultat 2: Poboljšani uslovi za poslovanje kroz efikasnije pružanje administrativnih usluga, bolje upravljanje zemljištem i konkretne investicije u infrastrukturu</w:t>
      </w:r>
      <w:r w:rsidR="0075569D" w:rsidRPr="002A7444">
        <w:rPr>
          <w:lang w:val="sr-Latn-RS"/>
        </w:rPr>
        <w:t xml:space="preserve"> </w:t>
      </w:r>
    </w:p>
    <w:p w14:paraId="7B90968E" w14:textId="632AB320" w:rsidR="00B7104A" w:rsidRPr="002A7444" w:rsidRDefault="00B26169" w:rsidP="003C0FF6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lang w:val="sr-Latn-RS"/>
        </w:rPr>
      </w:pPr>
      <w:r w:rsidRPr="002A7444">
        <w:rPr>
          <w:rFonts w:cs="Arial"/>
          <w:lang w:val="sr-Latn-RS"/>
        </w:rPr>
        <w:t>Rezultat 3: Bolja socijalna kohezija i privlačnija životna sredina kroz poboljšanje javne infrastrukture manjih razmera i društvenih odnosa</w:t>
      </w:r>
      <w:r w:rsidR="0075569D" w:rsidRPr="002A7444">
        <w:rPr>
          <w:lang w:val="sr-Latn-RS"/>
        </w:rPr>
        <w:t>.</w:t>
      </w:r>
    </w:p>
    <w:p w14:paraId="74ECCD34" w14:textId="77777777" w:rsidR="00B7104A" w:rsidRPr="002A7444" w:rsidRDefault="00B7104A" w:rsidP="00183497">
      <w:pPr>
        <w:spacing w:after="0" w:line="240" w:lineRule="auto"/>
        <w:ind w:left="720"/>
        <w:jc w:val="both"/>
        <w:rPr>
          <w:lang w:val="sr-Latn-RS"/>
        </w:rPr>
      </w:pPr>
    </w:p>
    <w:p w14:paraId="3B893B67" w14:textId="41FF82A9" w:rsidR="00B7104A" w:rsidRPr="002A7444" w:rsidRDefault="002D3C78" w:rsidP="00183497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Direktni korisnici EU PRO P</w:t>
      </w:r>
      <w:r w:rsidR="00B26169" w:rsidRPr="002A7444">
        <w:rPr>
          <w:lang w:val="sr-Latn-RS"/>
        </w:rPr>
        <w:t xml:space="preserve">rograma su </w:t>
      </w:r>
      <w:r w:rsidR="00E94F41" w:rsidRPr="002A7444">
        <w:rPr>
          <w:lang w:val="sr-Latn-RS"/>
        </w:rPr>
        <w:t>strukture</w:t>
      </w:r>
      <w:r w:rsidR="00B26169" w:rsidRPr="002A7444">
        <w:rPr>
          <w:lang w:val="sr-Latn-RS"/>
        </w:rPr>
        <w:t xml:space="preserve"> lokalne uprave, domaća MSP, organizacije civilnog društva (OCD) i organizacije za </w:t>
      </w:r>
      <w:r w:rsidR="00FE0ADB" w:rsidRPr="002A7444">
        <w:rPr>
          <w:lang w:val="sr-Latn-RS"/>
        </w:rPr>
        <w:t>podršku preduzećima</w:t>
      </w:r>
      <w:r w:rsidR="00B26169" w:rsidRPr="002A7444">
        <w:rPr>
          <w:lang w:val="sr-Latn-RS"/>
        </w:rPr>
        <w:t xml:space="preserve"> (OPP). Krajnji korisnici su stanovnici 99 opština</w:t>
      </w:r>
      <w:r w:rsidR="0075569D" w:rsidRPr="002A7444">
        <w:rPr>
          <w:lang w:val="sr-Latn-RS"/>
        </w:rPr>
        <w:t xml:space="preserve">. </w:t>
      </w:r>
    </w:p>
    <w:p w14:paraId="1AB8AD78" w14:textId="77777777" w:rsidR="00183497" w:rsidRPr="002A7444" w:rsidRDefault="00183497" w:rsidP="00183497">
      <w:pPr>
        <w:spacing w:after="0" w:line="240" w:lineRule="auto"/>
        <w:jc w:val="both"/>
        <w:rPr>
          <w:lang w:val="sr-Latn-RS"/>
        </w:rPr>
      </w:pPr>
    </w:p>
    <w:p w14:paraId="39E3A046" w14:textId="176CA120" w:rsidR="00B7104A" w:rsidRPr="002A7444" w:rsidRDefault="002D3C78" w:rsidP="00183497">
      <w:pPr>
        <w:spacing w:after="0" w:line="240" w:lineRule="auto"/>
        <w:jc w:val="both"/>
        <w:rPr>
          <w:lang w:val="sr-Latn-RS"/>
        </w:rPr>
      </w:pPr>
      <w:r>
        <w:rPr>
          <w:rFonts w:cs="Arial"/>
          <w:lang w:val="sr-Latn-RS"/>
        </w:rPr>
        <w:t>EU PRO P</w:t>
      </w:r>
      <w:r w:rsidR="00B26169" w:rsidRPr="002A7444">
        <w:rPr>
          <w:rFonts w:cs="Arial"/>
          <w:lang w:val="sr-Latn-RS"/>
        </w:rPr>
        <w:t>rogram</w:t>
      </w:r>
      <w:r w:rsidR="00B26169" w:rsidRPr="002A7444">
        <w:rPr>
          <w:rFonts w:cs="Arial"/>
          <w:bCs/>
          <w:lang w:val="sr-Latn-RS"/>
        </w:rPr>
        <w:t xml:space="preserve"> je zasnovan na Nacionalnim prioritetima za međunarodnu pomoć u Republici Srbiji 2014–2017, sa projekcijama do 2020. godine (NAD)</w:t>
      </w:r>
      <w:r w:rsidR="00B26169" w:rsidRPr="002A7444">
        <w:rPr>
          <w:rStyle w:val="FootnoteReference"/>
          <w:rFonts w:cs="Arial"/>
          <w:bCs/>
          <w:vertAlign w:val="superscript"/>
          <w:lang w:val="sr-Latn-RS"/>
        </w:rPr>
        <w:footnoteReference w:id="4"/>
      </w:r>
      <w:r w:rsidR="00B26169" w:rsidRPr="002A7444">
        <w:rPr>
          <w:rFonts w:cs="Arial"/>
          <w:bCs/>
          <w:lang w:val="sr-Latn-RS"/>
        </w:rPr>
        <w:t xml:space="preserve">, koji su značajni za proces pridruživanja Srbije EU i društveno-ekonomski razvoj. Aktivnosti Programa </w:t>
      </w:r>
      <w:r w:rsidR="00A76C0D">
        <w:rPr>
          <w:rFonts w:cs="Arial"/>
          <w:bCs/>
          <w:lang w:val="sr-Latn-RS"/>
        </w:rPr>
        <w:t>se sprovode</w:t>
      </w:r>
      <w:r w:rsidR="00B26169" w:rsidRPr="002A7444">
        <w:rPr>
          <w:rFonts w:cs="Arial"/>
          <w:bCs/>
          <w:lang w:val="sr-Latn-RS"/>
        </w:rPr>
        <w:t xml:space="preserve"> u partnerstvu sa Vladom </w:t>
      </w:r>
      <w:r w:rsidR="00B26169" w:rsidRPr="002A7444">
        <w:rPr>
          <w:rFonts w:cs="Arial"/>
          <w:lang w:val="sr-Latn-RS"/>
        </w:rPr>
        <w:t xml:space="preserve">Srbije, istovremeno poštujući nacionalne strategije, zakone i relevantne dokumente o razvoju kako bi se obezbedilo nacionalno vlasništvo i </w:t>
      </w:r>
      <w:r w:rsidR="00A76C0D">
        <w:rPr>
          <w:rFonts w:cs="Arial"/>
          <w:lang w:val="sr-Latn-RS"/>
        </w:rPr>
        <w:t>pot</w:t>
      </w:r>
      <w:r w:rsidR="00B26169" w:rsidRPr="002A7444">
        <w:rPr>
          <w:rFonts w:cs="Arial"/>
          <w:lang w:val="sr-Latn-RS"/>
        </w:rPr>
        <w:t xml:space="preserve">pomogao razvoj nacionalnih kapaciteta. </w:t>
      </w:r>
    </w:p>
    <w:p w14:paraId="6C886270" w14:textId="77777777" w:rsidR="00B7104A" w:rsidRPr="002A7444" w:rsidRDefault="00B7104A" w:rsidP="0018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lang w:val="sr-Latn-RS"/>
        </w:rPr>
      </w:pPr>
    </w:p>
    <w:p w14:paraId="26CD7E74" w14:textId="77777777" w:rsidR="00F32C38" w:rsidRPr="002A7444" w:rsidRDefault="00F32C38" w:rsidP="0018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  <w:lang w:val="sr-Latn-RS"/>
        </w:rPr>
      </w:pPr>
    </w:p>
    <w:p w14:paraId="473547B1" w14:textId="70D3999D" w:rsidR="00B7104A" w:rsidRPr="002A7444" w:rsidRDefault="00F31E6F" w:rsidP="00183497">
      <w:pPr>
        <w:pStyle w:val="Heading3"/>
        <w:numPr>
          <w:ilvl w:val="0"/>
          <w:numId w:val="11"/>
        </w:numPr>
        <w:spacing w:before="0" w:line="240" w:lineRule="auto"/>
        <w:rPr>
          <w:b/>
          <w:lang w:val="sr-Latn-RS"/>
        </w:rPr>
      </w:pPr>
      <w:r w:rsidRPr="002A7444">
        <w:rPr>
          <w:b/>
          <w:lang w:val="sr-Latn-RS"/>
        </w:rPr>
        <w:t>Obrazloženje</w:t>
      </w:r>
    </w:p>
    <w:p w14:paraId="620C2572" w14:textId="350DB15F" w:rsidR="00B7104A" w:rsidRPr="002A7444" w:rsidRDefault="002D3C78" w:rsidP="00183497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U smislu P</w:t>
      </w:r>
      <w:r w:rsidR="00F31E6F" w:rsidRPr="002A7444">
        <w:rPr>
          <w:lang w:val="sr-Latn-RS"/>
        </w:rPr>
        <w:t>oziva za dostavljanje predloga</w:t>
      </w:r>
      <w:r>
        <w:rPr>
          <w:lang w:val="sr-Latn-RS"/>
        </w:rPr>
        <w:t xml:space="preserve"> projekata</w:t>
      </w:r>
      <w:r w:rsidR="00183497" w:rsidRPr="002A7444">
        <w:rPr>
          <w:lang w:val="sr-Latn-RS"/>
        </w:rPr>
        <w:t xml:space="preserve"> (</w:t>
      </w:r>
      <w:r w:rsidR="00F31E6F" w:rsidRPr="002A7444">
        <w:rPr>
          <w:lang w:val="sr-Latn-RS"/>
        </w:rPr>
        <w:t>PDP</w:t>
      </w:r>
      <w:r w:rsidR="0075569D" w:rsidRPr="002A7444">
        <w:rPr>
          <w:lang w:val="sr-Latn-RS"/>
        </w:rPr>
        <w:t xml:space="preserve">), </w:t>
      </w:r>
      <w:r w:rsidR="00F31E6F" w:rsidRPr="002A7444">
        <w:rPr>
          <w:lang w:val="sr-Latn-RS"/>
        </w:rPr>
        <w:t>organizacije za podršku preduzećima</w:t>
      </w:r>
      <w:r w:rsidR="0075569D" w:rsidRPr="002A7444">
        <w:rPr>
          <w:lang w:val="sr-Latn-RS"/>
        </w:rPr>
        <w:t xml:space="preserve"> (</w:t>
      </w:r>
      <w:r w:rsidR="00F31E6F" w:rsidRPr="002A7444">
        <w:rPr>
          <w:lang w:val="sr-Latn-RS"/>
        </w:rPr>
        <w:t>OPP</w:t>
      </w:r>
      <w:r w:rsidR="0075569D" w:rsidRPr="002A7444">
        <w:rPr>
          <w:lang w:val="sr-Latn-RS"/>
        </w:rPr>
        <w:t xml:space="preserve">) </w:t>
      </w:r>
      <w:r w:rsidR="008B6753">
        <w:rPr>
          <w:lang w:val="sr-Latn-RS"/>
        </w:rPr>
        <w:t>predstavljaju</w:t>
      </w:r>
      <w:r w:rsidR="00F31E6F" w:rsidRPr="002A7444">
        <w:rPr>
          <w:lang w:val="sr-Latn-RS"/>
        </w:rPr>
        <w:t xml:space="preserve"> organizacije čiji su ciljevi pružanje savetodavnih i usluga podrške poslovnoj zajednici, uz promovisanje povoljnog poslovnog okruž</w:t>
      </w:r>
      <w:r w:rsidR="00E94F41">
        <w:rPr>
          <w:lang w:val="sr-Latn-RS"/>
        </w:rPr>
        <w:t>enja kroz zastupanje interesa pre</w:t>
      </w:r>
      <w:r w:rsidR="00F31E6F" w:rsidRPr="002A7444">
        <w:rPr>
          <w:lang w:val="sr-Latn-RS"/>
        </w:rPr>
        <w:t>duzet</w:t>
      </w:r>
      <w:r w:rsidR="00E94F41">
        <w:rPr>
          <w:lang w:val="sr-Latn-RS"/>
        </w:rPr>
        <w:t>nika, mikro, malih i srednjih pre</w:t>
      </w:r>
      <w:r w:rsidR="00F31E6F" w:rsidRPr="002A7444">
        <w:rPr>
          <w:lang w:val="sr-Latn-RS"/>
        </w:rPr>
        <w:t>duzeća (MSP</w:t>
      </w:r>
      <w:r w:rsidR="00F31E6F" w:rsidRPr="003C0FF6">
        <w:rPr>
          <w:lang w:val="sr-Latn-RS"/>
        </w:rPr>
        <w:t xml:space="preserve">) u dijalogu </w:t>
      </w:r>
      <w:r w:rsidR="009B3EBB" w:rsidRPr="003C0FF6">
        <w:rPr>
          <w:lang w:val="sr-Latn-RS"/>
        </w:rPr>
        <w:t>javnih i privatnih politika</w:t>
      </w:r>
      <w:r w:rsidR="002D3286" w:rsidRPr="003C0FF6">
        <w:rPr>
          <w:rStyle w:val="FootnoteReference"/>
          <w:sz w:val="18"/>
          <w:szCs w:val="18"/>
          <w:vertAlign w:val="superscript"/>
          <w:lang w:val="sr-Latn-RS"/>
        </w:rPr>
        <w:footnoteReference w:id="5"/>
      </w:r>
      <w:r w:rsidR="00F31E6F" w:rsidRPr="003C0FF6">
        <w:rPr>
          <w:sz w:val="18"/>
          <w:szCs w:val="18"/>
          <w:lang w:val="sr-Latn-RS"/>
        </w:rPr>
        <w:t>.</w:t>
      </w:r>
      <w:r w:rsidR="00F31E6F" w:rsidRPr="00EC5AE2">
        <w:rPr>
          <w:lang w:val="sr-Latn-RS"/>
        </w:rPr>
        <w:t xml:space="preserve"> Kroz pružanje</w:t>
      </w:r>
      <w:r w:rsidR="00F31E6F" w:rsidRPr="002A7444">
        <w:rPr>
          <w:lang w:val="sr-Latn-RS"/>
        </w:rPr>
        <w:t xml:space="preserve"> usluga i mogućnosti za umrežavanje, one igraju važnu ulogu za ekonomski razvoj, posebno za efikasan razvoj MSP i održivost start-up </w:t>
      </w:r>
      <w:r w:rsidR="00354804" w:rsidRPr="002A7444">
        <w:rPr>
          <w:lang w:val="sr-Latn-RS"/>
        </w:rPr>
        <w:t>preduzeća</w:t>
      </w:r>
      <w:r w:rsidR="00F31E6F" w:rsidRPr="002A7444">
        <w:rPr>
          <w:lang w:val="sr-Latn-RS"/>
        </w:rPr>
        <w:t xml:space="preserve">, što </w:t>
      </w:r>
      <w:r w:rsidR="00354804" w:rsidRPr="002A7444">
        <w:rPr>
          <w:lang w:val="sr-Latn-RS"/>
        </w:rPr>
        <w:t xml:space="preserve">dovodi do </w:t>
      </w:r>
      <w:r w:rsidR="00E94F41">
        <w:rPr>
          <w:lang w:val="sr-Latn-RS"/>
        </w:rPr>
        <w:t>jačanja</w:t>
      </w:r>
      <w:r w:rsidR="00F31E6F" w:rsidRPr="002A7444">
        <w:rPr>
          <w:lang w:val="sr-Latn-RS"/>
        </w:rPr>
        <w:t xml:space="preserve"> konkurentnosti MSP</w:t>
      </w:r>
      <w:r w:rsidR="0075569D" w:rsidRPr="002A7444">
        <w:rPr>
          <w:lang w:val="sr-Latn-RS"/>
        </w:rPr>
        <w:t xml:space="preserve">. </w:t>
      </w:r>
    </w:p>
    <w:p w14:paraId="07055F95" w14:textId="77777777" w:rsidR="00183497" w:rsidRPr="002A7444" w:rsidRDefault="00183497" w:rsidP="00183497">
      <w:pPr>
        <w:spacing w:after="0" w:line="240" w:lineRule="auto"/>
        <w:jc w:val="both"/>
        <w:rPr>
          <w:lang w:val="sr-Latn-RS"/>
        </w:rPr>
      </w:pPr>
    </w:p>
    <w:p w14:paraId="74309072" w14:textId="63304F7C" w:rsidR="00B7104A" w:rsidRPr="002A7444" w:rsidRDefault="002A7444" w:rsidP="00183497">
      <w:pPr>
        <w:spacing w:after="0" w:line="240" w:lineRule="auto"/>
        <w:jc w:val="both"/>
        <w:rPr>
          <w:lang w:val="sr-Latn-RS"/>
        </w:rPr>
      </w:pPr>
      <w:r w:rsidRPr="002A7444">
        <w:rPr>
          <w:lang w:val="sr-Latn-RS"/>
        </w:rPr>
        <w:t xml:space="preserve">Istraživanje MSP, koje je sproveo EU PRO tim u periodu </w:t>
      </w:r>
      <w:r>
        <w:rPr>
          <w:lang w:val="sr-Latn-RS"/>
        </w:rPr>
        <w:t xml:space="preserve">od </w:t>
      </w:r>
      <w:r w:rsidRPr="002A7444">
        <w:rPr>
          <w:lang w:val="sr-Latn-RS"/>
        </w:rPr>
        <w:t>april</w:t>
      </w:r>
      <w:r>
        <w:rPr>
          <w:lang w:val="sr-Latn-RS"/>
        </w:rPr>
        <w:t>a</w:t>
      </w:r>
      <w:r w:rsidRPr="002A7444">
        <w:rPr>
          <w:lang w:val="sr-Latn-RS"/>
        </w:rPr>
        <w:t xml:space="preserve"> </w:t>
      </w:r>
      <w:r w:rsidR="003C0FF6">
        <w:rPr>
          <w:lang w:val="sr-Latn-RS"/>
        </w:rPr>
        <w:t xml:space="preserve">do </w:t>
      </w:r>
      <w:r w:rsidRPr="002A7444">
        <w:rPr>
          <w:lang w:val="sr-Latn-RS"/>
        </w:rPr>
        <w:t>maj</w:t>
      </w:r>
      <w:r>
        <w:rPr>
          <w:lang w:val="sr-Latn-RS"/>
        </w:rPr>
        <w:t>a</w:t>
      </w:r>
      <w:r w:rsidRPr="002A7444">
        <w:rPr>
          <w:lang w:val="sr-Latn-RS"/>
        </w:rPr>
        <w:t xml:space="preserve"> 2018. godine, pokazalo je da skoro polovina </w:t>
      </w:r>
      <w:r>
        <w:rPr>
          <w:lang w:val="sr-Latn-RS"/>
        </w:rPr>
        <w:t>preduzeća koja</w:t>
      </w:r>
      <w:r w:rsidR="009D730C">
        <w:rPr>
          <w:lang w:val="sr-Latn-RS"/>
        </w:rPr>
        <w:t xml:space="preserve"> su </w:t>
      </w:r>
      <w:r w:rsidR="00E64C1D">
        <w:rPr>
          <w:lang w:val="sr-Latn-RS"/>
        </w:rPr>
        <w:t>bila obuhvaćena istraživanjem nije</w:t>
      </w:r>
      <w:r>
        <w:rPr>
          <w:lang w:val="sr-Latn-RS"/>
        </w:rPr>
        <w:t xml:space="preserve"> upoznata</w:t>
      </w:r>
      <w:r w:rsidRPr="002A7444">
        <w:rPr>
          <w:lang w:val="sr-Latn-RS"/>
        </w:rPr>
        <w:t xml:space="preserve"> sa postojanjem AKTIVNIH </w:t>
      </w:r>
      <w:r>
        <w:rPr>
          <w:lang w:val="sr-Latn-RS"/>
        </w:rPr>
        <w:t xml:space="preserve">OPP </w:t>
      </w:r>
      <w:r w:rsidR="00C8757F">
        <w:rPr>
          <w:lang w:val="sr-Latn-RS"/>
        </w:rPr>
        <w:t>na njihovoj teritoriji</w:t>
      </w:r>
      <w:r w:rsidRPr="002A7444">
        <w:rPr>
          <w:lang w:val="sr-Latn-RS"/>
        </w:rPr>
        <w:t xml:space="preserve">. Druga polovina ispitanika u istraživanju </w:t>
      </w:r>
      <w:r w:rsidR="009D730C" w:rsidRPr="002A7444">
        <w:rPr>
          <w:lang w:val="sr-Latn-RS"/>
        </w:rPr>
        <w:t xml:space="preserve">je </w:t>
      </w:r>
      <w:r w:rsidRPr="002A7444">
        <w:rPr>
          <w:lang w:val="sr-Latn-RS"/>
        </w:rPr>
        <w:t xml:space="preserve">prepoznala samo ograničen broj </w:t>
      </w:r>
      <w:r w:rsidR="009D730C">
        <w:rPr>
          <w:lang w:val="sr-Latn-RS"/>
        </w:rPr>
        <w:t>OPP</w:t>
      </w:r>
      <w:r w:rsidRPr="002A7444">
        <w:rPr>
          <w:lang w:val="sr-Latn-RS"/>
        </w:rPr>
        <w:t xml:space="preserve">, kao što su agencije za regionalni razvoj, </w:t>
      </w:r>
      <w:r w:rsidR="009D730C">
        <w:rPr>
          <w:lang w:val="sr-Latn-RS"/>
        </w:rPr>
        <w:t>Razvojna agencija</w:t>
      </w:r>
      <w:r w:rsidRPr="002A7444">
        <w:rPr>
          <w:lang w:val="sr-Latn-RS"/>
        </w:rPr>
        <w:t xml:space="preserve"> Srbije, određeni klasteri i nevladine organizacije.</w:t>
      </w:r>
      <w:r>
        <w:rPr>
          <w:lang w:val="sr-Latn-RS"/>
        </w:rPr>
        <w:t xml:space="preserve"> </w:t>
      </w:r>
    </w:p>
    <w:p w14:paraId="062263E6" w14:textId="77777777" w:rsidR="00183497" w:rsidRPr="002A7444" w:rsidRDefault="00183497" w:rsidP="00183497">
      <w:pPr>
        <w:spacing w:after="0" w:line="240" w:lineRule="auto"/>
        <w:jc w:val="both"/>
        <w:rPr>
          <w:lang w:val="sr-Latn-RS"/>
        </w:rPr>
      </w:pPr>
    </w:p>
    <w:p w14:paraId="705F130B" w14:textId="33C87DD0" w:rsidR="00B7104A" w:rsidRPr="002A7444" w:rsidRDefault="009D730C" w:rsidP="00183497">
      <w:pPr>
        <w:spacing w:after="0" w:line="240" w:lineRule="auto"/>
        <w:jc w:val="both"/>
        <w:rPr>
          <w:i/>
          <w:lang w:val="sr-Latn-RS"/>
        </w:rPr>
      </w:pPr>
      <w:r>
        <w:rPr>
          <w:lang w:val="sr-Latn-RS"/>
        </w:rPr>
        <w:t>Fokus</w:t>
      </w:r>
      <w:r w:rsidR="00E64C1D">
        <w:rPr>
          <w:lang w:val="sr-Latn-RS"/>
        </w:rPr>
        <w:t>iranje</w:t>
      </w:r>
      <w:r>
        <w:rPr>
          <w:lang w:val="sr-Latn-RS"/>
        </w:rPr>
        <w:t xml:space="preserve"> na OPP</w:t>
      </w:r>
      <w:r w:rsidR="00E64C1D">
        <w:rPr>
          <w:lang w:val="sr-Latn-RS"/>
        </w:rPr>
        <w:t xml:space="preserve"> je važno</w:t>
      </w:r>
      <w:r w:rsidRPr="009D730C">
        <w:rPr>
          <w:lang w:val="sr-Latn-RS"/>
        </w:rPr>
        <w:t xml:space="preserve"> jer </w:t>
      </w:r>
      <w:r w:rsidR="00D52DD5">
        <w:rPr>
          <w:lang w:val="sr-Latn-RS"/>
        </w:rPr>
        <w:t>doprinosi jačanju</w:t>
      </w:r>
      <w:r w:rsidRPr="009D730C">
        <w:rPr>
          <w:lang w:val="sr-Latn-RS"/>
        </w:rPr>
        <w:t xml:space="preserve"> </w:t>
      </w:r>
      <w:r>
        <w:rPr>
          <w:lang w:val="sr-Latn-RS"/>
        </w:rPr>
        <w:t>održivost</w:t>
      </w:r>
      <w:r w:rsidR="00D52DD5">
        <w:rPr>
          <w:lang w:val="sr-Latn-RS"/>
        </w:rPr>
        <w:t>i</w:t>
      </w:r>
      <w:r>
        <w:rPr>
          <w:lang w:val="sr-Latn-RS"/>
        </w:rPr>
        <w:t xml:space="preserve"> i konkurentnost</w:t>
      </w:r>
      <w:r w:rsidR="00D52DD5">
        <w:rPr>
          <w:lang w:val="sr-Latn-RS"/>
        </w:rPr>
        <w:t>i</w:t>
      </w:r>
      <w:r>
        <w:rPr>
          <w:lang w:val="sr-Latn-RS"/>
        </w:rPr>
        <w:t xml:space="preserve"> MSP, </w:t>
      </w:r>
      <w:r w:rsidRPr="009D730C">
        <w:rPr>
          <w:lang w:val="sr-Latn-RS"/>
        </w:rPr>
        <w:t>i</w:t>
      </w:r>
      <w:r>
        <w:rPr>
          <w:lang w:val="sr-Latn-RS"/>
        </w:rPr>
        <w:t xml:space="preserve">, </w:t>
      </w:r>
      <w:r w:rsidRPr="009D730C">
        <w:rPr>
          <w:lang w:val="sr-Latn-RS"/>
        </w:rPr>
        <w:t>u tom smislu</w:t>
      </w:r>
      <w:r>
        <w:rPr>
          <w:lang w:val="sr-Latn-RS"/>
        </w:rPr>
        <w:t>,</w:t>
      </w:r>
      <w:r w:rsidRPr="009D730C">
        <w:rPr>
          <w:lang w:val="sr-Latn-RS"/>
        </w:rPr>
        <w:t xml:space="preserve"> doprinosi razvojnim ciljevima kao što su eko</w:t>
      </w:r>
      <w:r>
        <w:rPr>
          <w:lang w:val="sr-Latn-RS"/>
        </w:rPr>
        <w:t xml:space="preserve">nomski rast, </w:t>
      </w:r>
      <w:r w:rsidR="002D3C78">
        <w:rPr>
          <w:lang w:val="sr-Latn-RS"/>
        </w:rPr>
        <w:t>otvaranje</w:t>
      </w:r>
      <w:r>
        <w:rPr>
          <w:lang w:val="sr-Latn-RS"/>
        </w:rPr>
        <w:t xml:space="preserve"> radnih m</w:t>
      </w:r>
      <w:r w:rsidRPr="009D730C">
        <w:rPr>
          <w:lang w:val="sr-Latn-RS"/>
        </w:rPr>
        <w:t xml:space="preserve">esta, kao i smanjenje siromaštva. Cilj Programa je da pomogne takvim organizacijama da </w:t>
      </w:r>
      <w:r w:rsidR="00E64C1D">
        <w:rPr>
          <w:lang w:val="sr-Latn-RS"/>
        </w:rPr>
        <w:t>daju svoj doprinos</w:t>
      </w:r>
      <w:r w:rsidRPr="009D730C">
        <w:rPr>
          <w:lang w:val="sr-Latn-RS"/>
        </w:rPr>
        <w:t xml:space="preserve"> po</w:t>
      </w:r>
      <w:r>
        <w:rPr>
          <w:lang w:val="sr-Latn-RS"/>
        </w:rPr>
        <w:t>boljšanom</w:t>
      </w:r>
      <w:r w:rsidRPr="009D730C">
        <w:rPr>
          <w:lang w:val="sr-Latn-RS"/>
        </w:rPr>
        <w:t xml:space="preserve"> pružanju specijalizovanih usluga za </w:t>
      </w:r>
      <w:r>
        <w:rPr>
          <w:lang w:val="sr-Latn-RS"/>
        </w:rPr>
        <w:t xml:space="preserve">MSP i da im pruže pomoć </w:t>
      </w:r>
      <w:r w:rsidRPr="009D730C">
        <w:rPr>
          <w:lang w:val="sr-Latn-RS"/>
        </w:rPr>
        <w:t xml:space="preserve">u </w:t>
      </w:r>
      <w:r w:rsidR="002D3C78">
        <w:rPr>
          <w:lang w:val="sr-Latn-RS"/>
        </w:rPr>
        <w:t>unapređenju</w:t>
      </w:r>
      <w:r w:rsidRPr="009D730C">
        <w:rPr>
          <w:lang w:val="sr-Latn-RS"/>
        </w:rPr>
        <w:t xml:space="preserve"> tehnološke strukture i </w:t>
      </w:r>
      <w:r w:rsidR="00E64C1D">
        <w:rPr>
          <w:lang w:val="sr-Latn-RS"/>
        </w:rPr>
        <w:t>mogućnosti</w:t>
      </w:r>
      <w:r w:rsidRPr="009D730C">
        <w:rPr>
          <w:lang w:val="sr-Latn-RS"/>
        </w:rPr>
        <w:t xml:space="preserve"> da povećaju </w:t>
      </w:r>
      <w:r w:rsidR="00E64C1D">
        <w:rPr>
          <w:lang w:val="sr-Latn-RS"/>
        </w:rPr>
        <w:t xml:space="preserve">svoj </w:t>
      </w:r>
      <w:r w:rsidRPr="009D730C">
        <w:rPr>
          <w:lang w:val="sr-Latn-RS"/>
        </w:rPr>
        <w:t>udeo</w:t>
      </w:r>
      <w:r>
        <w:rPr>
          <w:lang w:val="sr-Latn-RS"/>
        </w:rPr>
        <w:t xml:space="preserve"> na tržištu</w:t>
      </w:r>
      <w:r w:rsidR="00FA0F55">
        <w:rPr>
          <w:lang w:val="sr-Latn-RS"/>
        </w:rPr>
        <w:t>. Takve usluge uključuju intervencije koje</w:t>
      </w:r>
      <w:r w:rsidRPr="009D730C">
        <w:rPr>
          <w:lang w:val="sr-Latn-RS"/>
        </w:rPr>
        <w:t xml:space="preserve"> direktno doprinose jačanju održivosti i konkurentnosti </w:t>
      </w:r>
      <w:r>
        <w:rPr>
          <w:lang w:val="sr-Latn-RS"/>
        </w:rPr>
        <w:t>MSP</w:t>
      </w:r>
      <w:r w:rsidRPr="009D730C">
        <w:rPr>
          <w:lang w:val="sr-Latn-RS"/>
        </w:rPr>
        <w:t xml:space="preserve">, širenju </w:t>
      </w:r>
      <w:r>
        <w:rPr>
          <w:lang w:val="sr-Latn-RS"/>
        </w:rPr>
        <w:t>MSP</w:t>
      </w:r>
      <w:r w:rsidRPr="009D730C">
        <w:rPr>
          <w:lang w:val="sr-Latn-RS"/>
        </w:rPr>
        <w:t xml:space="preserve"> na nova tržišta i uvođenju novih standarda.</w:t>
      </w:r>
      <w:r>
        <w:rPr>
          <w:lang w:val="sr-Latn-RS"/>
        </w:rPr>
        <w:t xml:space="preserve"> </w:t>
      </w:r>
    </w:p>
    <w:p w14:paraId="0A6A7872" w14:textId="77777777" w:rsidR="00183497" w:rsidRPr="002A7444" w:rsidRDefault="00183497" w:rsidP="00183497">
      <w:pPr>
        <w:spacing w:after="0" w:line="240" w:lineRule="auto"/>
        <w:jc w:val="both"/>
        <w:rPr>
          <w:i/>
          <w:lang w:val="sr-Latn-RS"/>
        </w:rPr>
      </w:pPr>
    </w:p>
    <w:p w14:paraId="7584F577" w14:textId="2A30410D" w:rsidR="009D730C" w:rsidRPr="009D730C" w:rsidRDefault="00E64C1D" w:rsidP="009D730C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Ovaj P</w:t>
      </w:r>
      <w:r w:rsidR="009D730C" w:rsidRPr="009D730C">
        <w:rPr>
          <w:lang w:val="sr-Latn-RS"/>
        </w:rPr>
        <w:t>oziv je usklađen sa Strategijom razvoja malih i srednjih preduzeća, preduzetništva i konkurentnosti za period od 2015. do 2020. godine, koju je usvojila Vlada Republike Srbije.</w:t>
      </w:r>
    </w:p>
    <w:p w14:paraId="08C9C5BA" w14:textId="77777777" w:rsidR="009D730C" w:rsidRPr="009D730C" w:rsidRDefault="009D730C" w:rsidP="009D730C">
      <w:pPr>
        <w:spacing w:after="0" w:line="240" w:lineRule="auto"/>
        <w:jc w:val="both"/>
        <w:rPr>
          <w:lang w:val="sr-Latn-RS"/>
        </w:rPr>
      </w:pPr>
    </w:p>
    <w:p w14:paraId="5894E136" w14:textId="29551046" w:rsidR="006D2BBA" w:rsidRPr="002A7444" w:rsidRDefault="009D730C" w:rsidP="006D2BBA">
      <w:pPr>
        <w:spacing w:after="0" w:line="240" w:lineRule="auto"/>
        <w:jc w:val="both"/>
        <w:rPr>
          <w:lang w:val="sr-Latn-RS"/>
        </w:rPr>
      </w:pPr>
      <w:r w:rsidRPr="009D730C">
        <w:rPr>
          <w:lang w:val="sr-Latn-RS"/>
        </w:rPr>
        <w:t>Sv</w:t>
      </w:r>
      <w:r w:rsidR="00EC5AE2">
        <w:rPr>
          <w:lang w:val="sr-Latn-RS"/>
        </w:rPr>
        <w:t>eukupno, ovaj P</w:t>
      </w:r>
      <w:r>
        <w:rPr>
          <w:lang w:val="sr-Latn-RS"/>
        </w:rPr>
        <w:t>oziv će doprin</w:t>
      </w:r>
      <w:r w:rsidRPr="009D730C">
        <w:rPr>
          <w:lang w:val="sr-Latn-RS"/>
        </w:rPr>
        <w:t xml:space="preserve">eti </w:t>
      </w:r>
      <w:r>
        <w:rPr>
          <w:lang w:val="sr-Latn-RS"/>
        </w:rPr>
        <w:t>sprovođenju</w:t>
      </w:r>
      <w:r w:rsidRPr="009D730C">
        <w:rPr>
          <w:lang w:val="sr-Latn-RS"/>
        </w:rPr>
        <w:t xml:space="preserve"> </w:t>
      </w:r>
      <w:r w:rsidR="00FF0E48">
        <w:rPr>
          <w:lang w:val="sr-Latn-RS"/>
        </w:rPr>
        <w:t>programskih aktivnosti</w:t>
      </w:r>
      <w:r w:rsidRPr="009D730C">
        <w:rPr>
          <w:lang w:val="sr-Latn-RS"/>
        </w:rPr>
        <w:t xml:space="preserve"> </w:t>
      </w:r>
      <w:r w:rsidR="00FF0E48" w:rsidRPr="009D730C">
        <w:rPr>
          <w:lang w:val="sr-Latn-RS"/>
        </w:rPr>
        <w:t>EU</w:t>
      </w:r>
      <w:r w:rsidR="00FF0E48">
        <w:rPr>
          <w:lang w:val="sr-Latn-RS"/>
        </w:rPr>
        <w:t xml:space="preserve"> PRO Programa</w:t>
      </w:r>
      <w:r w:rsidR="00FF0E48" w:rsidRPr="009D730C">
        <w:rPr>
          <w:lang w:val="sr-Latn-RS"/>
        </w:rPr>
        <w:t xml:space="preserve"> </w:t>
      </w:r>
      <w:r w:rsidRPr="009D730C">
        <w:rPr>
          <w:lang w:val="sr-Latn-RS"/>
        </w:rPr>
        <w:t xml:space="preserve">i </w:t>
      </w:r>
      <w:r w:rsidR="00C8757F">
        <w:rPr>
          <w:lang w:val="sr-Latn-RS"/>
        </w:rPr>
        <w:t>poboljšanju trenutnog statusa</w:t>
      </w:r>
      <w:r w:rsidRPr="009D730C">
        <w:rPr>
          <w:lang w:val="sr-Latn-RS"/>
        </w:rPr>
        <w:t xml:space="preserve"> </w:t>
      </w:r>
      <w:r w:rsidR="00E94F41">
        <w:rPr>
          <w:lang w:val="sr-Latn-RS"/>
        </w:rPr>
        <w:t>MSP</w:t>
      </w:r>
      <w:r w:rsidRPr="009D730C">
        <w:rPr>
          <w:lang w:val="sr-Latn-RS"/>
        </w:rPr>
        <w:t xml:space="preserve"> u Srbiji</w:t>
      </w:r>
      <w:r w:rsidR="006D2BBA" w:rsidRPr="002A7444">
        <w:rPr>
          <w:lang w:val="sr-Latn-RS"/>
        </w:rPr>
        <w:t>.</w:t>
      </w:r>
    </w:p>
    <w:p w14:paraId="6290B187" w14:textId="77777777" w:rsidR="006D2BBA" w:rsidRPr="002A7444" w:rsidRDefault="006D2BBA" w:rsidP="006D2BBA">
      <w:pPr>
        <w:spacing w:after="0" w:line="240" w:lineRule="auto"/>
        <w:jc w:val="both"/>
        <w:rPr>
          <w:lang w:val="sr-Latn-RS"/>
        </w:rPr>
      </w:pPr>
    </w:p>
    <w:p w14:paraId="63F76ADF" w14:textId="77777777" w:rsidR="00B7104A" w:rsidRPr="002A7444" w:rsidRDefault="0075569D" w:rsidP="00183497">
      <w:pPr>
        <w:spacing w:after="0" w:line="240" w:lineRule="auto"/>
        <w:jc w:val="both"/>
        <w:rPr>
          <w:lang w:val="sr-Latn-RS"/>
        </w:rPr>
      </w:pPr>
      <w:r w:rsidRPr="002A7444">
        <w:rPr>
          <w:lang w:val="sr-Latn-RS"/>
        </w:rPr>
        <w:t xml:space="preserve"> </w:t>
      </w:r>
    </w:p>
    <w:p w14:paraId="25CBDD42" w14:textId="15F0A376" w:rsidR="00B7104A" w:rsidRPr="002A7444" w:rsidRDefault="00354804" w:rsidP="00183497">
      <w:pPr>
        <w:pStyle w:val="Heading3"/>
        <w:numPr>
          <w:ilvl w:val="0"/>
          <w:numId w:val="11"/>
        </w:numPr>
        <w:spacing w:before="0" w:line="240" w:lineRule="auto"/>
        <w:rPr>
          <w:b/>
          <w:lang w:val="sr-Latn-RS"/>
        </w:rPr>
      </w:pPr>
      <w:r w:rsidRPr="002A7444">
        <w:rPr>
          <w:b/>
          <w:lang w:val="sr-Latn-RS"/>
        </w:rPr>
        <w:t>Ciljevi</w:t>
      </w:r>
      <w:r w:rsidR="00FF0E48">
        <w:rPr>
          <w:b/>
          <w:lang w:val="sr-Latn-RS"/>
        </w:rPr>
        <w:t xml:space="preserve"> </w:t>
      </w:r>
    </w:p>
    <w:p w14:paraId="18F3E434" w14:textId="1F95CBF4" w:rsidR="00B7104A" w:rsidRPr="002A7444" w:rsidRDefault="00354804" w:rsidP="00F21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r-Latn-RS"/>
        </w:rPr>
      </w:pPr>
      <w:r w:rsidRPr="002A7444">
        <w:rPr>
          <w:b/>
          <w:color w:val="000000"/>
          <w:lang w:val="sr-Latn-RS"/>
        </w:rPr>
        <w:t>Opšti cilj</w:t>
      </w:r>
      <w:r w:rsidR="0075569D" w:rsidRPr="002A7444">
        <w:rPr>
          <w:b/>
          <w:color w:val="000000"/>
          <w:lang w:val="sr-Latn-RS"/>
        </w:rPr>
        <w:t xml:space="preserve">: </w:t>
      </w:r>
      <w:r w:rsidR="002E5800">
        <w:rPr>
          <w:color w:val="000000"/>
          <w:lang w:val="sr-Latn-RS"/>
        </w:rPr>
        <w:t>Doprinos j</w:t>
      </w:r>
      <w:r w:rsidR="00E64C1D">
        <w:rPr>
          <w:color w:val="000000"/>
          <w:lang w:val="sr-Latn-RS"/>
        </w:rPr>
        <w:t>ačanj</w:t>
      </w:r>
      <w:r w:rsidR="002E5800">
        <w:rPr>
          <w:color w:val="000000"/>
          <w:lang w:val="sr-Latn-RS"/>
        </w:rPr>
        <w:t>u</w:t>
      </w:r>
      <w:r w:rsidRPr="002A7444">
        <w:rPr>
          <w:color w:val="000000"/>
          <w:lang w:val="sr-Latn-RS"/>
        </w:rPr>
        <w:t xml:space="preserve"> k</w:t>
      </w:r>
      <w:r w:rsidR="009D3F45">
        <w:rPr>
          <w:color w:val="000000"/>
          <w:lang w:val="sr-Latn-RS"/>
        </w:rPr>
        <w:t>onkurentnosti MSP u Šumadiji i z</w:t>
      </w:r>
      <w:r w:rsidRPr="002A7444">
        <w:rPr>
          <w:color w:val="000000"/>
          <w:lang w:val="sr-Latn-RS"/>
        </w:rPr>
        <w:t>apadnoj Srbiji,</w:t>
      </w:r>
      <w:r w:rsidRPr="002A7444">
        <w:rPr>
          <w:b/>
          <w:color w:val="000000"/>
          <w:lang w:val="sr-Latn-RS"/>
        </w:rPr>
        <w:t xml:space="preserve"> </w:t>
      </w:r>
      <w:r w:rsidR="00986BC3">
        <w:rPr>
          <w:color w:val="000000"/>
          <w:lang w:val="sr-Latn-RS"/>
        </w:rPr>
        <w:t>odnosno J</w:t>
      </w:r>
      <w:r w:rsidR="009D3F45">
        <w:rPr>
          <w:color w:val="000000"/>
          <w:lang w:val="sr-Latn-RS"/>
        </w:rPr>
        <w:t>užnoj i i</w:t>
      </w:r>
      <w:r w:rsidRPr="002A7444">
        <w:rPr>
          <w:color w:val="000000"/>
          <w:lang w:val="sr-Latn-RS"/>
        </w:rPr>
        <w:t>stočnoj Srbiji</w:t>
      </w:r>
      <w:r w:rsidR="0075569D" w:rsidRPr="002A7444">
        <w:rPr>
          <w:color w:val="000000"/>
          <w:lang w:val="sr-Latn-RS"/>
        </w:rPr>
        <w:t>.</w:t>
      </w:r>
    </w:p>
    <w:p w14:paraId="5F864D58" w14:textId="77777777" w:rsidR="00B7104A" w:rsidRPr="002A7444" w:rsidRDefault="00B7104A" w:rsidP="00F21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r-Latn-RS"/>
        </w:rPr>
      </w:pPr>
    </w:p>
    <w:p w14:paraId="3E521A7C" w14:textId="39782C65" w:rsidR="00F21EA9" w:rsidRPr="002A7444" w:rsidRDefault="00354804" w:rsidP="004E4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sr-Latn-RS"/>
        </w:rPr>
      </w:pPr>
      <w:r w:rsidRPr="002A7444">
        <w:rPr>
          <w:b/>
          <w:color w:val="000000"/>
          <w:lang w:val="sr-Latn-RS"/>
        </w:rPr>
        <w:t>Konkretan cilj</w:t>
      </w:r>
      <w:r w:rsidR="0075569D" w:rsidRPr="002A7444">
        <w:rPr>
          <w:b/>
          <w:color w:val="000000"/>
          <w:lang w:val="sr-Latn-RS"/>
        </w:rPr>
        <w:t xml:space="preserve">: </w:t>
      </w:r>
      <w:r w:rsidR="00FE0ADB" w:rsidRPr="002A7444">
        <w:rPr>
          <w:color w:val="000000"/>
          <w:lang w:val="sr-Latn-RS"/>
        </w:rPr>
        <w:t>Poboljšana</w:t>
      </w:r>
      <w:r w:rsidRPr="002A7444">
        <w:rPr>
          <w:color w:val="000000"/>
          <w:lang w:val="sr-Latn-RS"/>
        </w:rPr>
        <w:t xml:space="preserve"> održivost i konkurentnost MSP i njihova sposobnost za ulazak na nova tržišta</w:t>
      </w:r>
      <w:r w:rsidR="00FE0ADB" w:rsidRPr="002A7444">
        <w:rPr>
          <w:color w:val="000000"/>
          <w:lang w:val="sr-Latn-RS"/>
        </w:rPr>
        <w:t xml:space="preserve">, kao i sprovođenje relevantnih </w:t>
      </w:r>
      <w:r w:rsidR="009D3F45" w:rsidRPr="002A7444">
        <w:rPr>
          <w:color w:val="000000"/>
          <w:lang w:val="sr-Latn-RS"/>
        </w:rPr>
        <w:t>standarda</w:t>
      </w:r>
      <w:r w:rsidR="00FE0ADB" w:rsidRPr="002A7444">
        <w:rPr>
          <w:color w:val="000000"/>
          <w:lang w:val="sr-Latn-RS"/>
        </w:rPr>
        <w:t xml:space="preserve"> putem podrške od strane OPP. </w:t>
      </w:r>
      <w:r w:rsidRPr="002A7444">
        <w:rPr>
          <w:color w:val="000000"/>
          <w:lang w:val="sr-Latn-RS"/>
        </w:rPr>
        <w:t xml:space="preserve"> </w:t>
      </w:r>
      <w:r w:rsidR="00721AB3" w:rsidRPr="002A7444">
        <w:rPr>
          <w:color w:val="000000"/>
          <w:lang w:val="sr-Latn-RS"/>
        </w:rPr>
        <w:t xml:space="preserve"> </w:t>
      </w:r>
    </w:p>
    <w:p w14:paraId="6ECEE800" w14:textId="77777777" w:rsidR="00721AB3" w:rsidRPr="002A7444" w:rsidRDefault="00721AB3" w:rsidP="0018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color w:val="000000"/>
          <w:lang w:val="sr-Latn-RS"/>
        </w:rPr>
      </w:pPr>
    </w:p>
    <w:p w14:paraId="12A749DB" w14:textId="77777777" w:rsidR="00721AB3" w:rsidRPr="002A7444" w:rsidRDefault="00721AB3" w:rsidP="0018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color w:val="000000"/>
          <w:lang w:val="sr-Latn-RS"/>
        </w:rPr>
      </w:pPr>
    </w:p>
    <w:p w14:paraId="36C901CB" w14:textId="0C72E322" w:rsidR="00B7104A" w:rsidRPr="002A7444" w:rsidRDefault="00E64C1D" w:rsidP="00183497">
      <w:pPr>
        <w:pStyle w:val="Heading3"/>
        <w:numPr>
          <w:ilvl w:val="0"/>
          <w:numId w:val="11"/>
        </w:numPr>
        <w:spacing w:before="0" w:line="240" w:lineRule="auto"/>
        <w:rPr>
          <w:b/>
          <w:lang w:val="sr-Latn-RS"/>
        </w:rPr>
      </w:pPr>
      <w:r>
        <w:rPr>
          <w:b/>
          <w:lang w:val="sr-Latn-RS"/>
        </w:rPr>
        <w:t>Opseg</w:t>
      </w:r>
    </w:p>
    <w:p w14:paraId="58569B2B" w14:textId="5DDA3B9E" w:rsidR="00F21EA9" w:rsidRPr="002A7444" w:rsidRDefault="001529AB" w:rsidP="00F21EA9">
      <w:pPr>
        <w:spacing w:line="276" w:lineRule="auto"/>
        <w:jc w:val="both"/>
        <w:rPr>
          <w:lang w:val="sr-Latn-RS"/>
        </w:rPr>
      </w:pPr>
      <w:r w:rsidRPr="002A7444">
        <w:rPr>
          <w:lang w:val="sr-Latn-RS"/>
        </w:rPr>
        <w:t xml:space="preserve">Poziv obuhvata dve </w:t>
      </w:r>
      <w:r w:rsidR="009E059E">
        <w:rPr>
          <w:lang w:val="sr-Latn-RS"/>
        </w:rPr>
        <w:t>P</w:t>
      </w:r>
      <w:r w:rsidR="009E059E" w:rsidRPr="002A7444">
        <w:rPr>
          <w:lang w:val="sr-Latn-RS"/>
        </w:rPr>
        <w:t>artije</w:t>
      </w:r>
      <w:r w:rsidR="00F21EA9" w:rsidRPr="002A7444">
        <w:rPr>
          <w:lang w:val="sr-Latn-RS"/>
        </w:rPr>
        <w:t xml:space="preserve">: </w:t>
      </w:r>
      <w:r w:rsidR="009E059E">
        <w:rPr>
          <w:lang w:val="sr-Latn-RS"/>
        </w:rPr>
        <w:t>P</w:t>
      </w:r>
      <w:r w:rsidR="009E059E" w:rsidRPr="002A7444">
        <w:rPr>
          <w:lang w:val="sr-Latn-RS"/>
        </w:rPr>
        <w:t xml:space="preserve">artija </w:t>
      </w:r>
      <w:r w:rsidRPr="002A7444">
        <w:rPr>
          <w:lang w:val="sr-Latn-RS"/>
        </w:rPr>
        <w:t>1</w:t>
      </w:r>
      <w:r w:rsidR="00013613">
        <w:rPr>
          <w:lang w:val="sr-Latn-RS"/>
        </w:rPr>
        <w:t xml:space="preserve"> </w:t>
      </w:r>
      <w:r w:rsidR="00E94F41">
        <w:rPr>
          <w:lang w:val="sr-Latn-RS"/>
        </w:rPr>
        <w:t>se odnosi</w:t>
      </w:r>
      <w:r w:rsidR="00E94F41" w:rsidRPr="00E94F41">
        <w:rPr>
          <w:lang w:val="sr-Latn-RS"/>
        </w:rPr>
        <w:t xml:space="preserve"> na projekte koje </w:t>
      </w:r>
      <w:r w:rsidR="00E94F41">
        <w:rPr>
          <w:lang w:val="sr-Latn-RS"/>
        </w:rPr>
        <w:t>sprovode</w:t>
      </w:r>
      <w:r w:rsidR="00E94F41" w:rsidRPr="00E94F41">
        <w:rPr>
          <w:lang w:val="sr-Latn-RS"/>
        </w:rPr>
        <w:t xml:space="preserve"> pojedinačn</w:t>
      </w:r>
      <w:r w:rsidR="00E94F41">
        <w:rPr>
          <w:lang w:val="sr-Latn-RS"/>
        </w:rPr>
        <w:t>e</w:t>
      </w:r>
      <w:r w:rsidR="00E94F41" w:rsidRPr="00E94F41">
        <w:rPr>
          <w:lang w:val="sr-Latn-RS"/>
        </w:rPr>
        <w:t xml:space="preserve"> </w:t>
      </w:r>
      <w:r w:rsidR="00E94F41">
        <w:rPr>
          <w:lang w:val="sr-Latn-RS"/>
        </w:rPr>
        <w:t xml:space="preserve">OPP, dok se </w:t>
      </w:r>
      <w:r w:rsidR="009E059E">
        <w:rPr>
          <w:lang w:val="sr-Latn-RS"/>
        </w:rPr>
        <w:t xml:space="preserve">Partija </w:t>
      </w:r>
      <w:r w:rsidR="00E94F41">
        <w:rPr>
          <w:lang w:val="sr-Latn-RS"/>
        </w:rPr>
        <w:t xml:space="preserve">2 </w:t>
      </w:r>
      <w:r w:rsidR="00E94F41" w:rsidRPr="00E94F41">
        <w:rPr>
          <w:lang w:val="sr-Latn-RS"/>
        </w:rPr>
        <w:t xml:space="preserve"> </w:t>
      </w:r>
      <w:r w:rsidR="00E94F41">
        <w:rPr>
          <w:lang w:val="sr-Latn-RS"/>
        </w:rPr>
        <w:t>odnosi</w:t>
      </w:r>
      <w:r w:rsidR="00E94F41" w:rsidRPr="00E94F41">
        <w:rPr>
          <w:lang w:val="sr-Latn-RS"/>
        </w:rPr>
        <w:t xml:space="preserve"> na projekte koji se </w:t>
      </w:r>
      <w:r w:rsidR="00E94F41">
        <w:rPr>
          <w:lang w:val="sr-Latn-RS"/>
        </w:rPr>
        <w:t>s</w:t>
      </w:r>
      <w:r w:rsidR="00E94F41" w:rsidRPr="00E94F41">
        <w:rPr>
          <w:lang w:val="sr-Latn-RS"/>
        </w:rPr>
        <w:t>provode u partnerstvu dv</w:t>
      </w:r>
      <w:r w:rsidR="00E94F41">
        <w:rPr>
          <w:lang w:val="sr-Latn-RS"/>
        </w:rPr>
        <w:t>e</w:t>
      </w:r>
      <w:r w:rsidR="00E94F41" w:rsidRPr="00E94F41">
        <w:rPr>
          <w:lang w:val="sr-Latn-RS"/>
        </w:rPr>
        <w:t xml:space="preserve"> ili više </w:t>
      </w:r>
      <w:r w:rsidR="00E94F41">
        <w:rPr>
          <w:lang w:val="sr-Latn-RS"/>
        </w:rPr>
        <w:t>OPP</w:t>
      </w:r>
      <w:r w:rsidR="00F21EA9" w:rsidRPr="002A7444">
        <w:rPr>
          <w:lang w:val="sr-Latn-RS"/>
        </w:rPr>
        <w:t xml:space="preserve">. </w:t>
      </w:r>
      <w:r w:rsidR="009E059E" w:rsidRPr="002E5800">
        <w:rPr>
          <w:lang w:val="sr-Latn-RS"/>
        </w:rPr>
        <w:t>Uspostavljanje i operativno funkcionisanje ovih partnerstava, uključujući uloge i odgovornosti entiteta koji formiraju partnerstvo, biće podržano uvođenjem i primenom principa i prakse dobrog upravljanja u proces.</w:t>
      </w:r>
    </w:p>
    <w:p w14:paraId="0D8B92F8" w14:textId="182E0573" w:rsidR="00B7104A" w:rsidRPr="00986BC3" w:rsidRDefault="009E059E" w:rsidP="004E4C93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Sve a</w:t>
      </w:r>
      <w:r w:rsidR="001529AB" w:rsidRPr="002A7444">
        <w:rPr>
          <w:lang w:val="sr-Latn-RS"/>
        </w:rPr>
        <w:t xml:space="preserve">ktivnosti </w:t>
      </w:r>
      <w:r w:rsidR="00E64C1D">
        <w:rPr>
          <w:lang w:val="sr-Latn-RS"/>
        </w:rPr>
        <w:t>u smislu P</w:t>
      </w:r>
      <w:r w:rsidR="00E94F41">
        <w:rPr>
          <w:lang w:val="sr-Latn-RS"/>
        </w:rPr>
        <w:t>oziva treba da doprinesu</w:t>
      </w:r>
      <w:r w:rsidR="00E94F41" w:rsidRPr="00E94F41">
        <w:rPr>
          <w:lang w:val="sr-Latn-RS"/>
        </w:rPr>
        <w:t xml:space="preserve"> </w:t>
      </w:r>
      <w:r w:rsidR="009D3F45">
        <w:rPr>
          <w:lang w:val="sr-Latn-RS"/>
        </w:rPr>
        <w:t>jačanju</w:t>
      </w:r>
      <w:r w:rsidR="00E94F41">
        <w:rPr>
          <w:lang w:val="sr-Latn-RS"/>
        </w:rPr>
        <w:t xml:space="preserve"> konkurentnosti MSP i/</w:t>
      </w:r>
      <w:r w:rsidR="00E94F41" w:rsidRPr="00E94F41">
        <w:rPr>
          <w:lang w:val="sr-Latn-RS"/>
        </w:rPr>
        <w:t>ili unapređenju poslovnog okruženja za MSP registrovana na teritoriji 99 lokalnih samouprava</w:t>
      </w:r>
      <w:r w:rsidR="009D3F45">
        <w:rPr>
          <w:lang w:val="sr-Latn-RS"/>
        </w:rPr>
        <w:t xml:space="preserve"> obuhvaćenih Programom</w:t>
      </w:r>
      <w:r w:rsidR="009D3F45" w:rsidRPr="002A7444">
        <w:rPr>
          <w:vertAlign w:val="superscript"/>
          <w:lang w:val="sr-Latn-RS"/>
        </w:rPr>
        <w:footnoteReference w:id="6"/>
      </w:r>
      <w:r w:rsidR="00E94F41" w:rsidRPr="00E94F41">
        <w:rPr>
          <w:lang w:val="sr-Latn-RS"/>
        </w:rPr>
        <w:t xml:space="preserve"> u dva </w:t>
      </w:r>
      <w:r w:rsidR="00FF0E48">
        <w:rPr>
          <w:lang w:val="sr-Latn-RS"/>
        </w:rPr>
        <w:t>r</w:t>
      </w:r>
      <w:r w:rsidR="00E94F41" w:rsidRPr="00E94F41">
        <w:rPr>
          <w:lang w:val="sr-Latn-RS"/>
        </w:rPr>
        <w:t>egiona: Šumad</w:t>
      </w:r>
      <w:r w:rsidR="009D3F45">
        <w:rPr>
          <w:lang w:val="sr-Latn-RS"/>
        </w:rPr>
        <w:t>ija i zapadna Srbija i Južna i i</w:t>
      </w:r>
      <w:r w:rsidR="00E94F41" w:rsidRPr="00E94F41">
        <w:rPr>
          <w:lang w:val="sr-Latn-RS"/>
        </w:rPr>
        <w:t xml:space="preserve">stočna Srbija. Stvarna </w:t>
      </w:r>
      <w:r w:rsidR="00FF0E48">
        <w:rPr>
          <w:lang w:val="sr-Latn-RS"/>
        </w:rPr>
        <w:t>korist</w:t>
      </w:r>
      <w:r w:rsidR="009D3F45" w:rsidRPr="00986BC3">
        <w:rPr>
          <w:lang w:val="sr-Latn-RS"/>
        </w:rPr>
        <w:t xml:space="preserve"> koju</w:t>
      </w:r>
      <w:r w:rsidR="00E94F41" w:rsidRPr="00986BC3">
        <w:rPr>
          <w:lang w:val="sr-Latn-RS"/>
        </w:rPr>
        <w:t xml:space="preserve"> </w:t>
      </w:r>
      <w:r w:rsidR="009D3F45" w:rsidRPr="00986BC3">
        <w:rPr>
          <w:lang w:val="sr-Latn-RS"/>
        </w:rPr>
        <w:t xml:space="preserve">MSP imaju </w:t>
      </w:r>
      <w:r w:rsidR="00E94F41" w:rsidRPr="00986BC3">
        <w:rPr>
          <w:lang w:val="sr-Latn-RS"/>
        </w:rPr>
        <w:t>od pre</w:t>
      </w:r>
      <w:r w:rsidR="009D3F45" w:rsidRPr="00986BC3">
        <w:rPr>
          <w:lang w:val="sr-Latn-RS"/>
        </w:rPr>
        <w:t>dloženih projekata treba da bude</w:t>
      </w:r>
      <w:r w:rsidR="00E94F41" w:rsidRPr="00986BC3">
        <w:rPr>
          <w:lang w:val="sr-Latn-RS"/>
        </w:rPr>
        <w:t xml:space="preserve"> </w:t>
      </w:r>
      <w:r w:rsidR="009D3F45" w:rsidRPr="00986BC3">
        <w:rPr>
          <w:lang w:val="sr-Latn-RS"/>
        </w:rPr>
        <w:t>definisana</w:t>
      </w:r>
      <w:r w:rsidR="00E94F41" w:rsidRPr="00986BC3">
        <w:rPr>
          <w:lang w:val="sr-Latn-RS"/>
        </w:rPr>
        <w:t xml:space="preserve"> na najjasniji mogući način, a fokus </w:t>
      </w:r>
      <w:r w:rsidR="002E0313" w:rsidRPr="00986BC3">
        <w:rPr>
          <w:lang w:val="sr-Latn-RS"/>
        </w:rPr>
        <w:t>intervencija</w:t>
      </w:r>
      <w:r w:rsidR="00E94F41" w:rsidRPr="00986BC3">
        <w:rPr>
          <w:lang w:val="sr-Latn-RS"/>
        </w:rPr>
        <w:t xml:space="preserve"> treba da bude na </w:t>
      </w:r>
      <w:r w:rsidR="009D3F45" w:rsidRPr="00986BC3">
        <w:rPr>
          <w:lang w:val="sr-Latn-RS"/>
        </w:rPr>
        <w:t>jačanju</w:t>
      </w:r>
      <w:r w:rsidR="00E94F41" w:rsidRPr="00986BC3">
        <w:rPr>
          <w:lang w:val="sr-Latn-RS"/>
        </w:rPr>
        <w:t xml:space="preserve"> ciljnih MSP, a ne na implementaciji </w:t>
      </w:r>
      <w:r w:rsidR="009D3F45" w:rsidRPr="00986BC3">
        <w:rPr>
          <w:lang w:val="sr-Latn-RS"/>
        </w:rPr>
        <w:t xml:space="preserve">OPP. </w:t>
      </w:r>
      <w:r w:rsidR="0075569D" w:rsidRPr="00986BC3">
        <w:rPr>
          <w:lang w:val="sr-Latn-RS"/>
        </w:rPr>
        <w:t xml:space="preserve"> </w:t>
      </w:r>
    </w:p>
    <w:p w14:paraId="5F00BD92" w14:textId="77777777" w:rsidR="009D3F45" w:rsidRPr="00986BC3" w:rsidRDefault="009D3F45" w:rsidP="00183497">
      <w:pPr>
        <w:spacing w:after="0" w:line="240" w:lineRule="auto"/>
        <w:jc w:val="both"/>
        <w:rPr>
          <w:lang w:val="sr-Latn-RS"/>
        </w:rPr>
      </w:pPr>
    </w:p>
    <w:p w14:paraId="02029476" w14:textId="5A8C1997" w:rsidR="00B7104A" w:rsidRPr="00986BC3" w:rsidRDefault="00FF0E48" w:rsidP="00183497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Aktivnosti koje OPP</w:t>
      </w:r>
      <w:r w:rsidRPr="00986BC3">
        <w:rPr>
          <w:lang w:val="sr-Latn-RS"/>
        </w:rPr>
        <w:t xml:space="preserve"> </w:t>
      </w:r>
      <w:r w:rsidR="009D3F45" w:rsidRPr="00986BC3">
        <w:rPr>
          <w:lang w:val="sr-Latn-RS"/>
        </w:rPr>
        <w:t>treba</w:t>
      </w:r>
      <w:r>
        <w:rPr>
          <w:lang w:val="sr-Latn-RS"/>
        </w:rPr>
        <w:t xml:space="preserve"> da sprovode u okviru ovog P</w:t>
      </w:r>
      <w:r w:rsidR="009D3F45" w:rsidRPr="00986BC3">
        <w:rPr>
          <w:lang w:val="sr-Latn-RS"/>
        </w:rPr>
        <w:t>oziva su grupisane u četiri glavne oblasti intervencije:</w:t>
      </w:r>
    </w:p>
    <w:p w14:paraId="38061BA1" w14:textId="77777777" w:rsidR="00B7104A" w:rsidRPr="00986BC3" w:rsidRDefault="00B7104A" w:rsidP="00183497">
      <w:pPr>
        <w:spacing w:after="0" w:line="240" w:lineRule="auto"/>
        <w:jc w:val="both"/>
        <w:rPr>
          <w:lang w:val="sr-Latn-RS"/>
        </w:rPr>
      </w:pPr>
    </w:p>
    <w:p w14:paraId="5D5EC223" w14:textId="589736D4" w:rsidR="005B16EA" w:rsidRPr="00986BC3" w:rsidRDefault="00986BC3" w:rsidP="00986BC3">
      <w:pPr>
        <w:numPr>
          <w:ilvl w:val="0"/>
          <w:numId w:val="9"/>
        </w:numPr>
        <w:spacing w:after="0" w:line="240" w:lineRule="auto"/>
        <w:jc w:val="both"/>
        <w:rPr>
          <w:b/>
          <w:lang w:val="sr-Latn-RS"/>
        </w:rPr>
      </w:pPr>
      <w:r w:rsidRPr="00986BC3">
        <w:rPr>
          <w:b/>
          <w:lang w:val="sr-Latn-RS"/>
        </w:rPr>
        <w:lastRenderedPageBreak/>
        <w:t>Jačanje održivost</w:t>
      </w:r>
      <w:r w:rsidR="002E5800">
        <w:rPr>
          <w:b/>
          <w:lang w:val="sr-Latn-RS"/>
        </w:rPr>
        <w:t>i i</w:t>
      </w:r>
      <w:r w:rsidRPr="00986BC3">
        <w:rPr>
          <w:b/>
          <w:lang w:val="sr-Latn-RS"/>
        </w:rPr>
        <w:t xml:space="preserve"> konkurentnosti MPS</w:t>
      </w:r>
      <w:r w:rsidR="005B16EA" w:rsidRPr="00986BC3">
        <w:rPr>
          <w:b/>
          <w:lang w:val="sr-Latn-RS"/>
        </w:rPr>
        <w:t xml:space="preserve"> </w:t>
      </w:r>
      <w:r w:rsidRPr="00986BC3">
        <w:rPr>
          <w:b/>
          <w:lang w:val="sr-Latn-RS"/>
        </w:rPr>
        <w:t xml:space="preserve">kroz intervencije koje doprinose </w:t>
      </w:r>
      <w:r w:rsidR="00942239">
        <w:rPr>
          <w:b/>
          <w:lang w:val="sr-Latn-RS"/>
        </w:rPr>
        <w:t>unapređenju</w:t>
      </w:r>
      <w:r w:rsidRPr="00986BC3">
        <w:rPr>
          <w:b/>
          <w:lang w:val="sr-Latn-RS"/>
        </w:rPr>
        <w:t xml:space="preserve"> procesa i kvaliteta proizvoda i/ili usluga</w:t>
      </w:r>
      <w:r w:rsidR="005B16EA" w:rsidRPr="00986BC3">
        <w:rPr>
          <w:b/>
          <w:lang w:val="sr-Latn-RS"/>
        </w:rPr>
        <w:t>.</w:t>
      </w:r>
      <w:r w:rsidRPr="00986BC3">
        <w:rPr>
          <w:b/>
          <w:lang w:val="sr-Latn-RS"/>
        </w:rPr>
        <w:t xml:space="preserve"> </w:t>
      </w:r>
      <w:r w:rsidR="005B16EA" w:rsidRPr="00986BC3">
        <w:rPr>
          <w:b/>
          <w:lang w:val="sr-Latn-RS"/>
        </w:rPr>
        <w:t xml:space="preserve"> </w:t>
      </w:r>
      <w:r w:rsidRPr="00986BC3">
        <w:rPr>
          <w:lang w:val="sr-Latn-RS"/>
        </w:rPr>
        <w:t xml:space="preserve">Ovo uključuje, ali nije ograničeno na uvođenje </w:t>
      </w:r>
      <w:r w:rsidR="002E5800">
        <w:rPr>
          <w:lang w:val="sr-Latn-RS"/>
        </w:rPr>
        <w:t>sistema za planiranje resursa preduzeća</w:t>
      </w:r>
      <w:r w:rsidRPr="00986BC3">
        <w:rPr>
          <w:lang w:val="sr-Latn-RS"/>
        </w:rPr>
        <w:t xml:space="preserve"> (ERP), uvođenje ili poboljšanje sistema proizvodnje i/ili pružanja usluga, unapređenje </w:t>
      </w:r>
      <w:r>
        <w:rPr>
          <w:lang w:val="sr-Latn-RS"/>
        </w:rPr>
        <w:t>dizaj</w:t>
      </w:r>
      <w:r w:rsidRPr="00986BC3">
        <w:rPr>
          <w:lang w:val="sr-Latn-RS"/>
        </w:rPr>
        <w:t xml:space="preserve">na, pakovanja i brendiranja, itd. </w:t>
      </w:r>
    </w:p>
    <w:p w14:paraId="174A909C" w14:textId="77777777" w:rsidR="00B7104A" w:rsidRPr="00986BC3" w:rsidRDefault="00B7104A" w:rsidP="00577A3D">
      <w:pPr>
        <w:spacing w:after="0" w:line="240" w:lineRule="auto"/>
        <w:ind w:left="1440"/>
        <w:jc w:val="both"/>
        <w:rPr>
          <w:lang w:val="sr-Latn-RS"/>
        </w:rPr>
      </w:pPr>
    </w:p>
    <w:p w14:paraId="229A669F" w14:textId="423CA0A3" w:rsidR="00B7104A" w:rsidRPr="00986BC3" w:rsidRDefault="00DE6A71" w:rsidP="00986BC3">
      <w:pPr>
        <w:numPr>
          <w:ilvl w:val="0"/>
          <w:numId w:val="9"/>
        </w:numPr>
        <w:spacing w:after="0" w:line="240" w:lineRule="auto"/>
        <w:jc w:val="both"/>
        <w:rPr>
          <w:b/>
          <w:lang w:val="sr-Latn-RS"/>
        </w:rPr>
      </w:pPr>
      <w:r>
        <w:rPr>
          <w:b/>
          <w:lang w:val="sr-Latn-RS"/>
        </w:rPr>
        <w:t>Pružanje smernica i podrške</w:t>
      </w:r>
      <w:r w:rsidR="00986BC3" w:rsidRPr="00986BC3">
        <w:rPr>
          <w:b/>
          <w:lang w:val="sr-Latn-RS"/>
        </w:rPr>
        <w:t xml:space="preserve"> </w:t>
      </w:r>
      <w:r>
        <w:rPr>
          <w:b/>
          <w:lang w:val="sr-Latn-RS"/>
        </w:rPr>
        <w:t>MSP</w:t>
      </w:r>
      <w:r w:rsidR="00986BC3" w:rsidRPr="00986BC3">
        <w:rPr>
          <w:b/>
          <w:lang w:val="sr-Latn-RS"/>
        </w:rPr>
        <w:t xml:space="preserve"> </w:t>
      </w:r>
      <w:r w:rsidR="00942239">
        <w:rPr>
          <w:b/>
          <w:lang w:val="sr-Latn-RS"/>
        </w:rPr>
        <w:t>za širenje</w:t>
      </w:r>
      <w:r w:rsidR="00986BC3" w:rsidRPr="00986BC3">
        <w:rPr>
          <w:b/>
          <w:lang w:val="sr-Latn-RS"/>
        </w:rPr>
        <w:t xml:space="preserve"> na nova tržišta. </w:t>
      </w:r>
      <w:r w:rsidR="00986BC3" w:rsidRPr="00DE6A71">
        <w:rPr>
          <w:lang w:val="sr-Latn-RS"/>
        </w:rPr>
        <w:t>Ovo uključuje, ali nije ograničeno na aktivnosti umrežavanja, pripremu i zajedničko učešće na stranim i domaćim sajmovima, podršku u zajedničkom nastupu na tržištu, zajedničke istraživačke i razvojne projekte it</w:t>
      </w:r>
      <w:r w:rsidRPr="00DE6A71">
        <w:rPr>
          <w:lang w:val="sr-Latn-RS"/>
        </w:rPr>
        <w:t xml:space="preserve">d. </w:t>
      </w:r>
      <w:r w:rsidR="00986BC3">
        <w:rPr>
          <w:b/>
          <w:lang w:val="sr-Latn-RS"/>
        </w:rPr>
        <w:t xml:space="preserve"> </w:t>
      </w:r>
    </w:p>
    <w:p w14:paraId="185FB336" w14:textId="77777777" w:rsidR="00B7104A" w:rsidRPr="00986BC3" w:rsidRDefault="00B7104A" w:rsidP="00577A3D">
      <w:pPr>
        <w:spacing w:after="0" w:line="240" w:lineRule="auto"/>
        <w:ind w:left="1800" w:hanging="360"/>
        <w:jc w:val="both"/>
        <w:rPr>
          <w:lang w:val="sr-Latn-RS"/>
        </w:rPr>
      </w:pPr>
    </w:p>
    <w:p w14:paraId="2A6AE31A" w14:textId="144273A0" w:rsidR="00B7104A" w:rsidRPr="00986BC3" w:rsidRDefault="00D52DD5" w:rsidP="00DE6A7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lang w:val="sr-Latn-RS"/>
        </w:rPr>
      </w:pPr>
      <w:r>
        <w:rPr>
          <w:b/>
          <w:lang w:val="sr-Latn-RS"/>
        </w:rPr>
        <w:t>Pružanje podrške</w:t>
      </w:r>
      <w:r w:rsidR="00DE6A71" w:rsidRPr="00DE6A71">
        <w:rPr>
          <w:b/>
          <w:lang w:val="sr-Latn-RS"/>
        </w:rPr>
        <w:t xml:space="preserve"> MSP </w:t>
      </w:r>
      <w:r w:rsidR="00DE6A71">
        <w:rPr>
          <w:b/>
          <w:lang w:val="sr-Latn-RS"/>
        </w:rPr>
        <w:t>u sprovođenju</w:t>
      </w:r>
      <w:r w:rsidR="00DE6A71" w:rsidRPr="00DE6A71">
        <w:rPr>
          <w:b/>
          <w:lang w:val="sr-Latn-RS"/>
        </w:rPr>
        <w:t xml:space="preserve"> relevantnih standarda i </w:t>
      </w:r>
      <w:r w:rsidR="00DE6A71">
        <w:rPr>
          <w:b/>
          <w:lang w:val="sr-Latn-RS"/>
        </w:rPr>
        <w:t xml:space="preserve">u vezi sa </w:t>
      </w:r>
      <w:r w:rsidR="00DE6A71" w:rsidRPr="00DE6A71">
        <w:rPr>
          <w:b/>
          <w:lang w:val="sr-Latn-RS"/>
        </w:rPr>
        <w:t>dobijanje</w:t>
      </w:r>
      <w:r w:rsidR="00DE6A71">
        <w:rPr>
          <w:b/>
          <w:lang w:val="sr-Latn-RS"/>
        </w:rPr>
        <w:t>m s</w:t>
      </w:r>
      <w:r w:rsidR="00DE6A71" w:rsidRPr="00DE6A71">
        <w:rPr>
          <w:b/>
          <w:lang w:val="sr-Latn-RS"/>
        </w:rPr>
        <w:t xml:space="preserve">ertifikata. </w:t>
      </w:r>
      <w:r w:rsidR="00DE6A71" w:rsidRPr="00DE6A71">
        <w:rPr>
          <w:lang w:val="sr-Latn-RS"/>
        </w:rPr>
        <w:t>Ovo uključuje, ali nije ograničeno na unapređenje sistema upravljanja kvalitetom i uvođenje mera kontrole kvaliteta, unapređenje poslovanja kako bi se ispunili standardi kvaliteta ili ispravnosti hrane, uvođenje standarda potrebnih za širenje tržišta, uvođenje grupnih standarda, itd.</w:t>
      </w:r>
      <w:r w:rsidR="00DE6A71">
        <w:rPr>
          <w:b/>
          <w:lang w:val="sr-Latn-RS"/>
        </w:rPr>
        <w:t xml:space="preserve"> </w:t>
      </w:r>
    </w:p>
    <w:p w14:paraId="61973708" w14:textId="77777777" w:rsidR="008A2CC7" w:rsidRPr="00986BC3" w:rsidRDefault="008A2CC7">
      <w:pPr>
        <w:spacing w:after="0" w:line="240" w:lineRule="auto"/>
        <w:ind w:left="1440" w:hanging="360"/>
        <w:rPr>
          <w:lang w:val="sr-Latn-RS"/>
        </w:rPr>
      </w:pPr>
    </w:p>
    <w:p w14:paraId="54D93419" w14:textId="6D9239D0" w:rsidR="00B7104A" w:rsidRPr="00986BC3" w:rsidRDefault="00DE6A71" w:rsidP="00DE6A71">
      <w:pPr>
        <w:numPr>
          <w:ilvl w:val="0"/>
          <w:numId w:val="9"/>
        </w:numPr>
        <w:spacing w:after="0" w:line="240" w:lineRule="auto"/>
        <w:jc w:val="both"/>
        <w:rPr>
          <w:u w:val="single"/>
          <w:lang w:val="sr-Latn-RS"/>
        </w:rPr>
      </w:pPr>
      <w:r w:rsidRPr="00DE6A71">
        <w:rPr>
          <w:b/>
          <w:lang w:val="sr-Latn-RS"/>
        </w:rPr>
        <w:t xml:space="preserve">Jačanje unutrašnjih kapaciteta </w:t>
      </w:r>
      <w:r>
        <w:rPr>
          <w:b/>
          <w:lang w:val="sr-Latn-RS"/>
        </w:rPr>
        <w:t>OPP</w:t>
      </w:r>
      <w:r w:rsidRPr="00DE6A71">
        <w:rPr>
          <w:b/>
          <w:lang w:val="sr-Latn-RS"/>
        </w:rPr>
        <w:t xml:space="preserve"> u cilju </w:t>
      </w:r>
      <w:r>
        <w:rPr>
          <w:b/>
          <w:lang w:val="sr-Latn-RS"/>
        </w:rPr>
        <w:t>unapređenja</w:t>
      </w:r>
      <w:r w:rsidRPr="00DE6A71">
        <w:rPr>
          <w:b/>
          <w:lang w:val="sr-Latn-RS"/>
        </w:rPr>
        <w:t xml:space="preserve"> postojećih i uvođenja novih usluga u skladu sa identifikovanim potrebama ciljnih </w:t>
      </w:r>
      <w:r>
        <w:rPr>
          <w:b/>
          <w:lang w:val="sr-Latn-RS"/>
        </w:rPr>
        <w:t>MSP</w:t>
      </w:r>
      <w:r w:rsidRPr="00DE6A71">
        <w:rPr>
          <w:b/>
          <w:lang w:val="sr-Latn-RS"/>
        </w:rPr>
        <w:t xml:space="preserve">. </w:t>
      </w:r>
      <w:r w:rsidRPr="00DE6A71">
        <w:rPr>
          <w:lang w:val="sr-Latn-RS"/>
        </w:rPr>
        <w:t>Ovo uključuje</w:t>
      </w:r>
      <w:r>
        <w:rPr>
          <w:lang w:val="sr-Latn-RS"/>
        </w:rPr>
        <w:t>,</w:t>
      </w:r>
      <w:r w:rsidRPr="00DE6A71">
        <w:rPr>
          <w:lang w:val="sr-Latn-RS"/>
        </w:rPr>
        <w:t xml:space="preserve"> ali nije </w:t>
      </w:r>
      <w:r w:rsidRPr="00942239">
        <w:rPr>
          <w:lang w:val="sr-Latn-RS"/>
        </w:rPr>
        <w:t xml:space="preserve">ograničeno na pružanje usluga vezanih za pristup finansijama MSP, poslovno mentorstvo, </w:t>
      </w:r>
      <w:r w:rsidR="00FF0E48" w:rsidRPr="00942239">
        <w:rPr>
          <w:lang w:val="sr-Latn-RS"/>
        </w:rPr>
        <w:t>konsalting i koučing</w:t>
      </w:r>
      <w:r w:rsidRPr="00942239">
        <w:rPr>
          <w:lang w:val="sr-Latn-RS"/>
        </w:rPr>
        <w:t xml:space="preserve"> za MSP, itd. </w:t>
      </w:r>
      <w:r w:rsidRPr="00942239">
        <w:rPr>
          <w:u w:val="single"/>
          <w:lang w:val="sr-Latn-RS"/>
        </w:rPr>
        <w:t>Aktivnosti u ovoj oblasti ne podrazumevaju</w:t>
      </w:r>
      <w:r>
        <w:rPr>
          <w:u w:val="single"/>
          <w:lang w:val="sr-Latn-RS"/>
        </w:rPr>
        <w:t xml:space="preserve"> </w:t>
      </w:r>
      <w:r w:rsidR="005733B1">
        <w:rPr>
          <w:u w:val="single"/>
          <w:lang w:val="sr-Latn-RS"/>
        </w:rPr>
        <w:t xml:space="preserve">samo </w:t>
      </w:r>
      <w:r>
        <w:rPr>
          <w:u w:val="single"/>
          <w:lang w:val="sr-Latn-RS"/>
        </w:rPr>
        <w:t>samostalnu intervenciju</w:t>
      </w:r>
      <w:r w:rsidRPr="00DE6A71">
        <w:rPr>
          <w:u w:val="single"/>
          <w:lang w:val="sr-Latn-RS"/>
        </w:rPr>
        <w:t xml:space="preserve"> projekta i </w:t>
      </w:r>
      <w:r>
        <w:rPr>
          <w:u w:val="single"/>
          <w:lang w:val="sr-Latn-RS"/>
        </w:rPr>
        <w:t>moraju</w:t>
      </w:r>
      <w:r w:rsidRPr="00DE6A71">
        <w:rPr>
          <w:u w:val="single"/>
          <w:lang w:val="sr-Latn-RS"/>
        </w:rPr>
        <w:t xml:space="preserve"> da se kombinuju sa </w:t>
      </w:r>
      <w:r w:rsidR="005733B1">
        <w:rPr>
          <w:u w:val="single"/>
          <w:lang w:val="sr-Latn-RS"/>
        </w:rPr>
        <w:t>aktivnostima</w:t>
      </w:r>
      <w:r w:rsidRPr="00DE6A71">
        <w:rPr>
          <w:u w:val="single"/>
          <w:lang w:val="sr-Latn-RS"/>
        </w:rPr>
        <w:t xml:space="preserve"> </w:t>
      </w:r>
      <w:r w:rsidR="005733B1">
        <w:rPr>
          <w:u w:val="single"/>
          <w:lang w:val="sr-Latn-RS"/>
        </w:rPr>
        <w:t>iz</w:t>
      </w:r>
      <w:r w:rsidRPr="00DE6A71">
        <w:rPr>
          <w:u w:val="single"/>
          <w:lang w:val="sr-Latn-RS"/>
        </w:rPr>
        <w:t xml:space="preserve"> drugih oblasti, a</w:t>
      </w:r>
      <w:r>
        <w:rPr>
          <w:u w:val="single"/>
          <w:lang w:val="sr-Latn-RS"/>
        </w:rPr>
        <w:t xml:space="preserve"> </w:t>
      </w:r>
      <w:r w:rsidRPr="00DE6A71">
        <w:rPr>
          <w:u w:val="single"/>
          <w:lang w:val="sr-Latn-RS"/>
        </w:rPr>
        <w:t xml:space="preserve">u službi tih </w:t>
      </w:r>
      <w:r>
        <w:rPr>
          <w:u w:val="single"/>
          <w:lang w:val="sr-Latn-RS"/>
        </w:rPr>
        <w:t>oblasti</w:t>
      </w:r>
      <w:r w:rsidRPr="00DE6A71">
        <w:rPr>
          <w:u w:val="single"/>
          <w:lang w:val="sr-Latn-RS"/>
        </w:rPr>
        <w:t xml:space="preserve">. Troškovi ovih aktivnosti ne </w:t>
      </w:r>
      <w:r>
        <w:rPr>
          <w:u w:val="single"/>
          <w:lang w:val="sr-Latn-RS"/>
        </w:rPr>
        <w:t xml:space="preserve">mogu da </w:t>
      </w:r>
      <w:r w:rsidR="00D52DD5">
        <w:rPr>
          <w:u w:val="single"/>
          <w:lang w:val="sr-Latn-RS"/>
        </w:rPr>
        <w:t>iznose više od</w:t>
      </w:r>
      <w:r w:rsidRPr="00DE6A71">
        <w:rPr>
          <w:u w:val="single"/>
          <w:lang w:val="sr-Latn-RS"/>
        </w:rPr>
        <w:t xml:space="preserve"> 20% </w:t>
      </w:r>
      <w:r w:rsidR="001D6484">
        <w:rPr>
          <w:u w:val="single"/>
          <w:lang w:val="sr-Latn-RS"/>
        </w:rPr>
        <w:t xml:space="preserve">od </w:t>
      </w:r>
      <w:r w:rsidRPr="00DE6A71">
        <w:rPr>
          <w:u w:val="single"/>
          <w:lang w:val="sr-Latn-RS"/>
        </w:rPr>
        <w:t>ukupnog budžeta projekta</w:t>
      </w:r>
      <w:r w:rsidR="0075569D" w:rsidRPr="00986BC3">
        <w:rPr>
          <w:u w:val="single"/>
          <w:lang w:val="sr-Latn-RS"/>
        </w:rPr>
        <w:t>.</w:t>
      </w:r>
    </w:p>
    <w:p w14:paraId="2BB0750E" w14:textId="77777777" w:rsidR="00B7104A" w:rsidRPr="00986BC3" w:rsidRDefault="00B7104A" w:rsidP="00183497">
      <w:pPr>
        <w:spacing w:after="0" w:line="240" w:lineRule="auto"/>
        <w:rPr>
          <w:lang w:val="sr-Latn-RS"/>
        </w:rPr>
      </w:pPr>
    </w:p>
    <w:p w14:paraId="2B877473" w14:textId="2AB3F01E" w:rsidR="00B7104A" w:rsidRPr="00986BC3" w:rsidRDefault="001D6484" w:rsidP="00F21EA9">
      <w:pPr>
        <w:spacing w:after="0" w:line="240" w:lineRule="auto"/>
        <w:jc w:val="both"/>
        <w:rPr>
          <w:lang w:val="sr-Latn-RS"/>
        </w:rPr>
      </w:pPr>
      <w:r w:rsidRPr="001D6484">
        <w:rPr>
          <w:lang w:val="sr-Latn-RS"/>
        </w:rPr>
        <w:t>Poziv podst</w:t>
      </w:r>
      <w:r>
        <w:rPr>
          <w:lang w:val="sr-Latn-RS"/>
        </w:rPr>
        <w:t>iče i podržava inicijative OPP</w:t>
      </w:r>
      <w:r w:rsidRPr="001D6484">
        <w:rPr>
          <w:lang w:val="sr-Latn-RS"/>
        </w:rPr>
        <w:t xml:space="preserve"> koje doprinose dobrobiti zajednica i mogu </w:t>
      </w:r>
      <w:r>
        <w:rPr>
          <w:lang w:val="sr-Latn-RS"/>
        </w:rPr>
        <w:t>da imaju</w:t>
      </w:r>
      <w:r w:rsidRPr="001D6484">
        <w:rPr>
          <w:lang w:val="sr-Latn-RS"/>
        </w:rPr>
        <w:t xml:space="preserve"> širi društveni uticaj. Inicijative koje uk</w:t>
      </w:r>
      <w:r w:rsidR="00F6339C">
        <w:rPr>
          <w:lang w:val="sr-Latn-RS"/>
        </w:rPr>
        <w:t>ljučuju, ali nisu ograničene na</w:t>
      </w:r>
      <w:r w:rsidRPr="001D6484">
        <w:rPr>
          <w:lang w:val="sr-Latn-RS"/>
        </w:rPr>
        <w:t xml:space="preserve"> </w:t>
      </w:r>
      <w:r>
        <w:rPr>
          <w:lang w:val="sr-Latn-RS"/>
        </w:rPr>
        <w:t>sprovođenje</w:t>
      </w:r>
      <w:r w:rsidRPr="001D6484">
        <w:rPr>
          <w:lang w:val="sr-Latn-RS"/>
        </w:rPr>
        <w:t xml:space="preserve"> aktivnosti društveno odgovornog poslovanja (</w:t>
      </w:r>
      <w:r>
        <w:rPr>
          <w:lang w:val="sr-Latn-RS"/>
        </w:rPr>
        <w:t>DOP</w:t>
      </w:r>
      <w:r w:rsidRPr="001D6484">
        <w:rPr>
          <w:lang w:val="sr-Latn-RS"/>
        </w:rPr>
        <w:t>)</w:t>
      </w:r>
      <w:r w:rsidR="00F6339C">
        <w:rPr>
          <w:lang w:val="sr-Latn-RS"/>
        </w:rPr>
        <w:t>,</w:t>
      </w:r>
      <w:r w:rsidRPr="001D6484">
        <w:rPr>
          <w:lang w:val="sr-Latn-RS"/>
        </w:rPr>
        <w:t xml:space="preserve"> kao što su adresiranje potreba lokalnih zajednica, podrška ugroženim grupama (mladi, žene, manjinske grupe</w:t>
      </w:r>
      <w:r w:rsidR="00F6339C">
        <w:rPr>
          <w:lang w:val="sr-Latn-RS"/>
        </w:rPr>
        <w:t>, osobe sa invaliditetom, itd.),</w:t>
      </w:r>
      <w:r w:rsidRPr="001D6484">
        <w:rPr>
          <w:lang w:val="sr-Latn-RS"/>
        </w:rPr>
        <w:t xml:space="preserve"> podsticanje i prom</w:t>
      </w:r>
      <w:r w:rsidR="00F6339C">
        <w:rPr>
          <w:lang w:val="sr-Latn-RS"/>
        </w:rPr>
        <w:t>ovisanje rodne ravnopravnosti,</w:t>
      </w:r>
      <w:r>
        <w:rPr>
          <w:lang w:val="sr-Latn-RS"/>
        </w:rPr>
        <w:t xml:space="preserve"> a</w:t>
      </w:r>
      <w:r w:rsidRPr="001D6484">
        <w:rPr>
          <w:lang w:val="sr-Latn-RS"/>
        </w:rPr>
        <w:t xml:space="preserve">ktivnosti koje doprinose zaštiti životne sredine, kao i primena principa dobrog upravljanja (efikasnost, transparentnost, odgovornost, učešće građana i antidiskriminacija) treba da budu </w:t>
      </w:r>
      <w:r w:rsidR="00D46A89">
        <w:rPr>
          <w:lang w:val="sr-Latn-RS"/>
        </w:rPr>
        <w:t>prepoznate</w:t>
      </w:r>
      <w:r w:rsidRPr="001D6484">
        <w:rPr>
          <w:lang w:val="sr-Latn-RS"/>
        </w:rPr>
        <w:t xml:space="preserve"> u okviru projekta</w:t>
      </w:r>
      <w:r w:rsidR="0075569D" w:rsidRPr="00986BC3">
        <w:rPr>
          <w:lang w:val="sr-Latn-RS"/>
        </w:rPr>
        <w:t>.</w:t>
      </w:r>
    </w:p>
    <w:p w14:paraId="068B3BDE" w14:textId="77777777" w:rsidR="007B5A2E" w:rsidRPr="00986BC3" w:rsidRDefault="007B5A2E" w:rsidP="00F21EA9">
      <w:pPr>
        <w:spacing w:after="0" w:line="240" w:lineRule="auto"/>
        <w:jc w:val="both"/>
        <w:rPr>
          <w:lang w:val="sr-Latn-RS"/>
        </w:rPr>
      </w:pPr>
    </w:p>
    <w:p w14:paraId="26847031" w14:textId="4500DCD8" w:rsidR="007B5A2E" w:rsidRPr="00986BC3" w:rsidRDefault="00D46A89" w:rsidP="00F21EA9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Predlozi projekta</w:t>
      </w:r>
      <w:r w:rsidRPr="00D46A89">
        <w:rPr>
          <w:lang w:val="sr-Latn-RS"/>
        </w:rPr>
        <w:t xml:space="preserve"> treba da odražavaju int</w:t>
      </w:r>
      <w:r>
        <w:rPr>
          <w:lang w:val="sr-Latn-RS"/>
        </w:rPr>
        <w:t xml:space="preserve">erne kapacitete OPP </w:t>
      </w:r>
      <w:r w:rsidRPr="00D46A89">
        <w:rPr>
          <w:lang w:val="sr-Latn-RS"/>
        </w:rPr>
        <w:t>ili partnerskih</w:t>
      </w:r>
      <w:r>
        <w:rPr>
          <w:lang w:val="sr-Latn-RS"/>
        </w:rPr>
        <w:t xml:space="preserve"> OPP </w:t>
      </w:r>
      <w:r w:rsidRPr="00D46A89">
        <w:rPr>
          <w:lang w:val="sr-Latn-RS"/>
        </w:rPr>
        <w:t>(</w:t>
      </w:r>
      <w:r>
        <w:rPr>
          <w:lang w:val="sr-Latn-RS"/>
        </w:rPr>
        <w:t>ukoliko</w:t>
      </w:r>
      <w:r w:rsidRPr="00D46A89">
        <w:rPr>
          <w:lang w:val="sr-Latn-RS"/>
        </w:rPr>
        <w:t xml:space="preserve"> </w:t>
      </w:r>
      <w:r>
        <w:rPr>
          <w:lang w:val="sr-Latn-RS"/>
        </w:rPr>
        <w:t>se sprovode</w:t>
      </w:r>
      <w:r w:rsidRPr="00D46A89">
        <w:rPr>
          <w:lang w:val="sr-Latn-RS"/>
        </w:rPr>
        <w:t xml:space="preserve"> u partnerstvu) za sprovođenje predloženih aktivnosti. Podnosioci </w:t>
      </w:r>
      <w:r w:rsidR="00F6339C">
        <w:rPr>
          <w:lang w:val="sr-Latn-RS"/>
        </w:rPr>
        <w:t>predloga projekta</w:t>
      </w:r>
      <w:r w:rsidRPr="00D46A89">
        <w:rPr>
          <w:lang w:val="sr-Latn-RS"/>
        </w:rPr>
        <w:t xml:space="preserve"> im</w:t>
      </w:r>
      <w:r w:rsidR="00516164">
        <w:rPr>
          <w:lang w:val="sr-Latn-RS"/>
        </w:rPr>
        <w:t>aju mogućnost da angažuju podugovarače</w:t>
      </w:r>
      <w:r w:rsidRPr="00D46A89">
        <w:rPr>
          <w:lang w:val="sr-Latn-RS"/>
        </w:rPr>
        <w:t xml:space="preserve"> za izvršenje jasno definisanih zadataka i oni </w:t>
      </w:r>
      <w:r>
        <w:rPr>
          <w:lang w:val="sr-Latn-RS"/>
        </w:rPr>
        <w:t>se biraju</w:t>
      </w:r>
      <w:r w:rsidRPr="00D46A89">
        <w:rPr>
          <w:lang w:val="sr-Latn-RS"/>
        </w:rPr>
        <w:t xml:space="preserve"> </w:t>
      </w:r>
      <w:r>
        <w:rPr>
          <w:lang w:val="sr-Latn-RS"/>
        </w:rPr>
        <w:t>putem</w:t>
      </w:r>
      <w:r w:rsidRPr="00D46A89">
        <w:rPr>
          <w:lang w:val="sr-Latn-RS"/>
        </w:rPr>
        <w:t xml:space="preserve"> transparent</w:t>
      </w:r>
      <w:r>
        <w:rPr>
          <w:lang w:val="sr-Latn-RS"/>
        </w:rPr>
        <w:t>nog</w:t>
      </w:r>
      <w:r w:rsidRPr="00D46A89">
        <w:rPr>
          <w:lang w:val="sr-Latn-RS"/>
        </w:rPr>
        <w:t xml:space="preserve"> </w:t>
      </w:r>
      <w:r>
        <w:rPr>
          <w:lang w:val="sr-Latn-RS"/>
        </w:rPr>
        <w:t>postupak</w:t>
      </w:r>
      <w:r w:rsidRPr="00D46A89">
        <w:rPr>
          <w:lang w:val="sr-Latn-RS"/>
        </w:rPr>
        <w:t xml:space="preserve"> odabira. U svakom slučaju, mehanizam </w:t>
      </w:r>
      <w:r>
        <w:rPr>
          <w:lang w:val="sr-Latn-RS"/>
        </w:rPr>
        <w:t>sprovođenja</w:t>
      </w:r>
      <w:r w:rsidRPr="00D46A89">
        <w:rPr>
          <w:lang w:val="sr-Latn-RS"/>
        </w:rPr>
        <w:t xml:space="preserve"> treba da bude definisan i jasno predložen u </w:t>
      </w:r>
      <w:r>
        <w:rPr>
          <w:lang w:val="sr-Latn-RS"/>
        </w:rPr>
        <w:t>predlogu projekta</w:t>
      </w:r>
      <w:r w:rsidR="007B5A2E" w:rsidRPr="00986BC3">
        <w:rPr>
          <w:lang w:val="sr-Latn-RS"/>
        </w:rPr>
        <w:t xml:space="preserve">. </w:t>
      </w:r>
    </w:p>
    <w:p w14:paraId="41D0D8A6" w14:textId="77777777" w:rsidR="007B5A2E" w:rsidRPr="00986BC3" w:rsidRDefault="007B5A2E" w:rsidP="00F21EA9">
      <w:pPr>
        <w:spacing w:after="0" w:line="240" w:lineRule="auto"/>
        <w:jc w:val="both"/>
        <w:rPr>
          <w:lang w:val="sr-Latn-RS"/>
        </w:rPr>
      </w:pPr>
    </w:p>
    <w:p w14:paraId="041431C6" w14:textId="77777777" w:rsidR="00B7104A" w:rsidRPr="00986BC3" w:rsidRDefault="00B7104A" w:rsidP="00183497">
      <w:pPr>
        <w:spacing w:after="0" w:line="240" w:lineRule="auto"/>
        <w:ind w:left="720"/>
        <w:rPr>
          <w:lang w:val="sr-Latn-RS"/>
        </w:rPr>
      </w:pPr>
    </w:p>
    <w:p w14:paraId="15C627C3" w14:textId="22AD99BE" w:rsidR="00B7104A" w:rsidRPr="00986BC3" w:rsidRDefault="00FE0ADB" w:rsidP="00183497">
      <w:pPr>
        <w:pStyle w:val="Heading3"/>
        <w:numPr>
          <w:ilvl w:val="0"/>
          <w:numId w:val="11"/>
        </w:numPr>
        <w:spacing w:before="0" w:line="240" w:lineRule="auto"/>
        <w:rPr>
          <w:b/>
          <w:lang w:val="sr-Latn-RS"/>
        </w:rPr>
      </w:pPr>
      <w:r w:rsidRPr="00986BC3">
        <w:rPr>
          <w:b/>
          <w:lang w:val="sr-Latn-RS"/>
        </w:rPr>
        <w:t>Raspodela finansijskih sredstava i udeo u troškovima</w:t>
      </w:r>
    </w:p>
    <w:p w14:paraId="6DF02B78" w14:textId="653A664A" w:rsidR="00B7104A" w:rsidRPr="00986BC3" w:rsidRDefault="00013613" w:rsidP="00013613">
      <w:pPr>
        <w:spacing w:after="0" w:line="240" w:lineRule="auto"/>
        <w:jc w:val="both"/>
        <w:rPr>
          <w:lang w:val="sr-Latn-RS"/>
        </w:rPr>
      </w:pPr>
      <w:r w:rsidRPr="00013613">
        <w:rPr>
          <w:lang w:val="sr-Latn-RS"/>
        </w:rPr>
        <w:t xml:space="preserve">Indikativni ukupni iznos sredstava dostupan u okviru ovog Poziva je </w:t>
      </w:r>
      <w:r>
        <w:rPr>
          <w:lang w:val="sr-Latn-RS"/>
        </w:rPr>
        <w:t xml:space="preserve">600.000 evra. </w:t>
      </w:r>
      <w:r w:rsidRPr="00013613">
        <w:rPr>
          <w:lang w:val="sr-Latn-RS"/>
        </w:rPr>
        <w:t xml:space="preserve">EU PRO Program zadržava pravo </w:t>
      </w:r>
      <w:r w:rsidRPr="00013613">
        <w:rPr>
          <w:b/>
          <w:lang w:val="sr-Latn-RS"/>
        </w:rPr>
        <w:t>da ne dodeli</w:t>
      </w:r>
      <w:r w:rsidRPr="00013613">
        <w:rPr>
          <w:lang w:val="sr-Latn-RS"/>
        </w:rPr>
        <w:t xml:space="preserve"> sva dostupna sredstva</w:t>
      </w:r>
      <w:r>
        <w:rPr>
          <w:lang w:val="sr-Latn-RS"/>
        </w:rPr>
        <w:t>.</w:t>
      </w:r>
    </w:p>
    <w:p w14:paraId="42F9ED23" w14:textId="6E5B5BC2" w:rsidR="00A35C09" w:rsidRPr="00F67ABE" w:rsidRDefault="00013613" w:rsidP="00A35C09">
      <w:pPr>
        <w:pStyle w:val="Heading3"/>
        <w:rPr>
          <w:b/>
          <w:lang w:val="sr-Latn-RS"/>
        </w:rPr>
      </w:pPr>
      <w:r w:rsidRPr="00F67ABE">
        <w:rPr>
          <w:b/>
          <w:lang w:val="sr-Latn-RS"/>
        </w:rPr>
        <w:t>Najniži</w:t>
      </w:r>
      <w:r w:rsidR="001529AB" w:rsidRPr="00F67ABE">
        <w:rPr>
          <w:b/>
          <w:lang w:val="sr-Latn-RS"/>
        </w:rPr>
        <w:t xml:space="preserve"> i </w:t>
      </w:r>
      <w:r w:rsidRPr="00F67ABE">
        <w:rPr>
          <w:b/>
          <w:lang w:val="sr-Latn-RS"/>
        </w:rPr>
        <w:t>najviši</w:t>
      </w:r>
      <w:r w:rsidR="001529AB" w:rsidRPr="00F67ABE">
        <w:rPr>
          <w:b/>
          <w:lang w:val="sr-Latn-RS"/>
        </w:rPr>
        <w:t xml:space="preserve"> iznosi bespovratnih sredstava</w:t>
      </w:r>
      <w:r w:rsidR="002D3286" w:rsidRPr="00F67ABE">
        <w:rPr>
          <w:rStyle w:val="FootnoteReference"/>
          <w:b/>
          <w:vertAlign w:val="superscript"/>
          <w:lang w:val="sr-Latn-RS"/>
        </w:rPr>
        <w:footnoteReference w:id="7"/>
      </w:r>
      <w:r w:rsidR="00A35C09" w:rsidRPr="00F67ABE">
        <w:rPr>
          <w:b/>
          <w:lang w:val="sr-Latn-RS"/>
        </w:rPr>
        <w:t>:</w:t>
      </w:r>
    </w:p>
    <w:p w14:paraId="090B1E9A" w14:textId="20077177" w:rsidR="00A35C09" w:rsidRPr="00EF34D5" w:rsidRDefault="00013613" w:rsidP="00A35C09">
      <w:pPr>
        <w:ind w:firstLine="720"/>
        <w:jc w:val="both"/>
        <w:rPr>
          <w:lang w:val="sr-Latn-RS"/>
        </w:rPr>
      </w:pPr>
      <w:r w:rsidRPr="00EF34D5">
        <w:rPr>
          <w:lang w:val="sr-Latn-RS"/>
        </w:rPr>
        <w:t>Partija 1</w:t>
      </w:r>
      <w:r w:rsidR="00A35C09" w:rsidRPr="00EF34D5">
        <w:rPr>
          <w:lang w:val="sr-Latn-RS"/>
        </w:rPr>
        <w:t xml:space="preserve">: </w:t>
      </w:r>
      <w:r w:rsidRPr="00EF34D5">
        <w:rPr>
          <w:lang w:val="sr-Latn-RS"/>
        </w:rPr>
        <w:t>najmanje</w:t>
      </w:r>
      <w:r w:rsidR="00A35C09" w:rsidRPr="00EF34D5">
        <w:rPr>
          <w:lang w:val="sr-Latn-RS"/>
        </w:rPr>
        <w:t xml:space="preserve"> – 10.000 </w:t>
      </w:r>
      <w:r w:rsidRPr="00EF34D5">
        <w:rPr>
          <w:lang w:val="sr-Latn-RS"/>
        </w:rPr>
        <w:t>evra</w:t>
      </w:r>
      <w:r w:rsidR="002D3286" w:rsidRPr="00EF34D5">
        <w:rPr>
          <w:lang w:val="sr-Latn-RS"/>
        </w:rPr>
        <w:t xml:space="preserve"> (11,140 USD)</w:t>
      </w:r>
      <w:r w:rsidR="00A35C09" w:rsidRPr="00EF34D5">
        <w:rPr>
          <w:lang w:val="sr-Latn-RS"/>
        </w:rPr>
        <w:t xml:space="preserve">, </w:t>
      </w:r>
      <w:r w:rsidRPr="00EF34D5">
        <w:rPr>
          <w:lang w:val="sr-Latn-RS"/>
        </w:rPr>
        <w:t>najviše</w:t>
      </w:r>
      <w:r w:rsidR="00A35C09" w:rsidRPr="00EF34D5">
        <w:rPr>
          <w:lang w:val="sr-Latn-RS"/>
        </w:rPr>
        <w:t xml:space="preserve"> – 30.000 </w:t>
      </w:r>
      <w:r w:rsidRPr="00EF34D5">
        <w:rPr>
          <w:lang w:val="sr-Latn-RS"/>
        </w:rPr>
        <w:t>evra</w:t>
      </w:r>
      <w:r w:rsidR="002D3286" w:rsidRPr="00EF34D5">
        <w:rPr>
          <w:lang w:val="sr-Latn-RS"/>
        </w:rPr>
        <w:t xml:space="preserve"> (33,420 USD)</w:t>
      </w:r>
    </w:p>
    <w:p w14:paraId="0AA1A6FB" w14:textId="723DE0B5" w:rsidR="00A35C09" w:rsidRPr="00986BC3" w:rsidRDefault="00013613" w:rsidP="00A35C09">
      <w:pPr>
        <w:ind w:firstLine="720"/>
        <w:jc w:val="both"/>
        <w:rPr>
          <w:lang w:val="sr-Latn-RS"/>
        </w:rPr>
      </w:pPr>
      <w:r w:rsidRPr="00EF34D5">
        <w:rPr>
          <w:lang w:val="sr-Latn-RS"/>
        </w:rPr>
        <w:t>Partija 2</w:t>
      </w:r>
      <w:r w:rsidR="00A35C09" w:rsidRPr="00EF34D5">
        <w:rPr>
          <w:lang w:val="sr-Latn-RS"/>
        </w:rPr>
        <w:t xml:space="preserve">: </w:t>
      </w:r>
      <w:r w:rsidRPr="00EF34D5">
        <w:rPr>
          <w:lang w:val="sr-Latn-RS"/>
        </w:rPr>
        <w:t>najmanje</w:t>
      </w:r>
      <w:r w:rsidR="00A35C09" w:rsidRPr="00EF34D5">
        <w:rPr>
          <w:lang w:val="sr-Latn-RS"/>
        </w:rPr>
        <w:t xml:space="preserve"> – 10.000 </w:t>
      </w:r>
      <w:r w:rsidRPr="00EF34D5">
        <w:rPr>
          <w:lang w:val="sr-Latn-RS"/>
        </w:rPr>
        <w:t>evra</w:t>
      </w:r>
      <w:r w:rsidR="002D3286" w:rsidRPr="00EF34D5">
        <w:rPr>
          <w:lang w:val="sr-Latn-RS"/>
        </w:rPr>
        <w:t xml:space="preserve"> (11,140 USD)</w:t>
      </w:r>
      <w:r w:rsidR="00A35C09" w:rsidRPr="00EF34D5">
        <w:rPr>
          <w:lang w:val="sr-Latn-RS"/>
        </w:rPr>
        <w:t xml:space="preserve">, </w:t>
      </w:r>
      <w:r w:rsidRPr="00EF34D5">
        <w:rPr>
          <w:lang w:val="sr-Latn-RS"/>
        </w:rPr>
        <w:t>najviše</w:t>
      </w:r>
      <w:r w:rsidR="00A35C09" w:rsidRPr="00EF34D5">
        <w:rPr>
          <w:lang w:val="sr-Latn-RS"/>
        </w:rPr>
        <w:t xml:space="preserve"> – 50.000 </w:t>
      </w:r>
      <w:r w:rsidRPr="00EF34D5">
        <w:rPr>
          <w:lang w:val="sr-Latn-RS"/>
        </w:rPr>
        <w:t>evra</w:t>
      </w:r>
      <w:r w:rsidR="002D3286" w:rsidRPr="00EF34D5">
        <w:rPr>
          <w:lang w:val="sr-Latn-RS"/>
        </w:rPr>
        <w:t xml:space="preserve"> (55,700 USD)</w:t>
      </w:r>
    </w:p>
    <w:p w14:paraId="768FA506" w14:textId="4AE26402" w:rsidR="00A35C09" w:rsidRPr="00F67ABE" w:rsidRDefault="00A24ED4" w:rsidP="00A35C09">
      <w:pPr>
        <w:pStyle w:val="Heading3"/>
        <w:rPr>
          <w:b/>
          <w:lang w:val="sr-Latn-RS"/>
        </w:rPr>
      </w:pPr>
      <w:r w:rsidRPr="00F67ABE">
        <w:rPr>
          <w:b/>
          <w:lang w:val="sr-Latn-RS"/>
        </w:rPr>
        <w:lastRenderedPageBreak/>
        <w:t>Učešće</w:t>
      </w:r>
      <w:r w:rsidR="002D3286" w:rsidRPr="00F67ABE">
        <w:rPr>
          <w:b/>
          <w:lang w:val="sr-Latn-RS"/>
        </w:rPr>
        <w:t xml:space="preserve"> podnosioca projekta</w:t>
      </w:r>
      <w:r w:rsidR="001529AB" w:rsidRPr="00F67ABE">
        <w:rPr>
          <w:b/>
          <w:lang w:val="sr-Latn-RS"/>
        </w:rPr>
        <w:t xml:space="preserve"> u troškovima</w:t>
      </w:r>
      <w:r w:rsidR="00A35C09" w:rsidRPr="00F67ABE">
        <w:rPr>
          <w:b/>
          <w:lang w:val="sr-Latn-RS"/>
        </w:rPr>
        <w:t xml:space="preserve"> </w:t>
      </w:r>
    </w:p>
    <w:p w14:paraId="7FBAE012" w14:textId="17FCFBAF" w:rsidR="00A35C09" w:rsidRPr="00986BC3" w:rsidRDefault="00A24ED4" w:rsidP="00A35C09">
      <w:pPr>
        <w:jc w:val="both"/>
        <w:rPr>
          <w:lang w:val="sr-Latn-RS"/>
        </w:rPr>
      </w:pPr>
      <w:r>
        <w:rPr>
          <w:lang w:val="sr-Latn-RS"/>
        </w:rPr>
        <w:t xml:space="preserve">Učešće </w:t>
      </w:r>
      <w:r w:rsidR="002D3286">
        <w:rPr>
          <w:lang w:val="sr-Latn-RS"/>
        </w:rPr>
        <w:t xml:space="preserve">podnosioca projekta </w:t>
      </w:r>
      <w:r>
        <w:rPr>
          <w:lang w:val="sr-Latn-RS"/>
        </w:rPr>
        <w:t>u troškovima</w:t>
      </w:r>
      <w:r w:rsidR="00783AFC" w:rsidRPr="00783AFC">
        <w:rPr>
          <w:lang w:val="sr-Latn-RS"/>
        </w:rPr>
        <w:t xml:space="preserve"> </w:t>
      </w:r>
      <w:r>
        <w:rPr>
          <w:lang w:val="sr-Latn-RS"/>
        </w:rPr>
        <w:t xml:space="preserve">je potrebno </w:t>
      </w:r>
      <w:r w:rsidR="00783AFC" w:rsidRPr="00783AFC">
        <w:rPr>
          <w:lang w:val="sr-Latn-RS"/>
        </w:rPr>
        <w:t xml:space="preserve">za projekte koje </w:t>
      </w:r>
      <w:r w:rsidR="00783AFC">
        <w:rPr>
          <w:lang w:val="sr-Latn-RS"/>
        </w:rPr>
        <w:t>s</w:t>
      </w:r>
      <w:r w:rsidR="00783AFC" w:rsidRPr="00783AFC">
        <w:rPr>
          <w:lang w:val="sr-Latn-RS"/>
        </w:rPr>
        <w:t>provode profit</w:t>
      </w:r>
      <w:r w:rsidR="00783AFC">
        <w:rPr>
          <w:lang w:val="sr-Latn-RS"/>
        </w:rPr>
        <w:t>ni</w:t>
      </w:r>
      <w:r w:rsidR="00783AFC" w:rsidRPr="00783AFC">
        <w:rPr>
          <w:lang w:val="sr-Latn-RS"/>
        </w:rPr>
        <w:t xml:space="preserve"> subjekti</w:t>
      </w:r>
      <w:r w:rsidR="00783AFC">
        <w:rPr>
          <w:lang w:val="sr-Latn-RS"/>
        </w:rPr>
        <w:t>, a</w:t>
      </w:r>
      <w:r>
        <w:rPr>
          <w:lang w:val="sr-Latn-RS"/>
        </w:rPr>
        <w:t xml:space="preserve"> iznosi</w:t>
      </w:r>
      <w:r w:rsidR="00783AFC" w:rsidRPr="00783AFC">
        <w:rPr>
          <w:lang w:val="sr-Latn-RS"/>
        </w:rPr>
        <w:t xml:space="preserve"> 10% </w:t>
      </w:r>
      <w:r w:rsidR="00783AFC">
        <w:rPr>
          <w:lang w:val="sr-Latn-RS"/>
        </w:rPr>
        <w:t>od ukupnih troškova projekta za obe</w:t>
      </w:r>
      <w:r w:rsidR="00783AFC" w:rsidRPr="00783AFC">
        <w:rPr>
          <w:lang w:val="sr-Latn-RS"/>
        </w:rPr>
        <w:t xml:space="preserve"> </w:t>
      </w:r>
      <w:r w:rsidR="009B3EBB">
        <w:rPr>
          <w:lang w:val="sr-Latn-RS"/>
        </w:rPr>
        <w:t>P</w:t>
      </w:r>
      <w:r w:rsidR="00783AFC">
        <w:rPr>
          <w:lang w:val="sr-Latn-RS"/>
        </w:rPr>
        <w:t>artije</w:t>
      </w:r>
      <w:r w:rsidR="00783AFC" w:rsidRPr="00783AFC">
        <w:rPr>
          <w:lang w:val="sr-Latn-RS"/>
        </w:rPr>
        <w:t xml:space="preserve">. U slučaju da se projekat </w:t>
      </w:r>
      <w:r w:rsidR="00783AFC">
        <w:rPr>
          <w:lang w:val="sr-Latn-RS"/>
        </w:rPr>
        <w:t>sprovodi</w:t>
      </w:r>
      <w:r>
        <w:rPr>
          <w:lang w:val="sr-Latn-RS"/>
        </w:rPr>
        <w:t xml:space="preserve"> u partnerstvu profitnog i neprofitnog</w:t>
      </w:r>
      <w:r w:rsidR="00783AFC" w:rsidRPr="00783AFC">
        <w:rPr>
          <w:lang w:val="sr-Latn-RS"/>
        </w:rPr>
        <w:t xml:space="preserve"> </w:t>
      </w:r>
      <w:r>
        <w:rPr>
          <w:lang w:val="sr-Latn-RS"/>
        </w:rPr>
        <w:t>subjekt</w:t>
      </w:r>
      <w:r w:rsidR="00783AFC">
        <w:rPr>
          <w:lang w:val="sr-Latn-RS"/>
        </w:rPr>
        <w:t>a</w:t>
      </w:r>
      <w:r w:rsidR="00783AFC" w:rsidRPr="00783AFC">
        <w:rPr>
          <w:lang w:val="sr-Latn-RS"/>
        </w:rPr>
        <w:t xml:space="preserve">, </w:t>
      </w:r>
      <w:r w:rsidRPr="00A24ED4">
        <w:rPr>
          <w:lang w:val="sr-Latn-RS"/>
        </w:rPr>
        <w:t xml:space="preserve">učešće </w:t>
      </w:r>
      <w:r w:rsidR="00370493">
        <w:rPr>
          <w:lang w:val="sr-Latn-RS"/>
        </w:rPr>
        <w:t>u troškovima</w:t>
      </w:r>
      <w:r w:rsidR="00423AE4">
        <w:rPr>
          <w:lang w:val="sr-Latn-RS"/>
        </w:rPr>
        <w:t xml:space="preserve"> je</w:t>
      </w:r>
      <w:r>
        <w:rPr>
          <w:lang w:val="sr-Latn-RS"/>
        </w:rPr>
        <w:t xml:space="preserve"> proporcijalno </w:t>
      </w:r>
      <w:r w:rsidR="00423AE4">
        <w:rPr>
          <w:lang w:val="sr-Latn-RS"/>
        </w:rPr>
        <w:t>iznosu dodeljenog budžeta.</w:t>
      </w:r>
    </w:p>
    <w:p w14:paraId="3F330D59" w14:textId="77777777" w:rsidR="00B7104A" w:rsidRDefault="00B7104A" w:rsidP="00183497">
      <w:pPr>
        <w:spacing w:after="0" w:line="240" w:lineRule="auto"/>
        <w:ind w:left="360"/>
        <w:jc w:val="both"/>
      </w:pPr>
    </w:p>
    <w:p w14:paraId="2493DE15" w14:textId="0926EF80" w:rsidR="00B7104A" w:rsidRPr="00127A6A" w:rsidRDefault="006A4A52" w:rsidP="002F48E0">
      <w:pPr>
        <w:pStyle w:val="Heading3"/>
        <w:spacing w:before="0" w:line="240" w:lineRule="auto"/>
        <w:rPr>
          <w:b/>
          <w:lang w:val="sr-Latn-RS"/>
        </w:rPr>
      </w:pPr>
      <w:bookmarkStart w:id="0" w:name="_z2ndhubdnq6g" w:colFirst="0" w:colLast="0"/>
      <w:bookmarkEnd w:id="0"/>
      <w:r w:rsidRPr="00127A6A">
        <w:rPr>
          <w:b/>
          <w:lang w:val="sr-Latn-RS"/>
        </w:rPr>
        <w:t>Neprihvatljivi troškovi</w:t>
      </w:r>
    </w:p>
    <w:p w14:paraId="57BBA1CC" w14:textId="17B3F58C" w:rsidR="00BE7B09" w:rsidRPr="00127A6A" w:rsidRDefault="00127A6A" w:rsidP="006D3F3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lang w:val="sr-Latn-RS"/>
        </w:rPr>
      </w:pPr>
      <w:r w:rsidRPr="00127A6A">
        <w:rPr>
          <w:b/>
          <w:color w:val="000000"/>
          <w:lang w:val="sr-Latn-RS"/>
        </w:rPr>
        <w:t>Aktivnosti</w:t>
      </w:r>
    </w:p>
    <w:p w14:paraId="543AE49A" w14:textId="08A91C41" w:rsidR="00B7104A" w:rsidRPr="00127A6A" w:rsidRDefault="00127A6A" w:rsidP="00127A6A">
      <w:pPr>
        <w:pStyle w:val="Heading3"/>
        <w:numPr>
          <w:ilvl w:val="0"/>
          <w:numId w:val="18"/>
        </w:numPr>
        <w:spacing w:before="0" w:line="240" w:lineRule="auto"/>
        <w:rPr>
          <w:color w:val="000000"/>
          <w:sz w:val="22"/>
          <w:szCs w:val="22"/>
          <w:lang w:val="sr-Latn-RS"/>
        </w:rPr>
      </w:pPr>
      <w:bookmarkStart w:id="1" w:name="_q9m6virbhdg2" w:colFirst="0" w:colLast="0"/>
      <w:bookmarkEnd w:id="1"/>
      <w:r>
        <w:rPr>
          <w:color w:val="000000"/>
          <w:sz w:val="22"/>
          <w:szCs w:val="22"/>
          <w:lang w:val="sr-Latn-RS"/>
        </w:rPr>
        <w:t>Uopšteno</w:t>
      </w:r>
      <w:r w:rsidR="0075569D" w:rsidRPr="00127A6A">
        <w:rPr>
          <w:color w:val="000000"/>
          <w:sz w:val="22"/>
          <w:szCs w:val="22"/>
          <w:lang w:val="sr-Latn-RS"/>
        </w:rPr>
        <w:t xml:space="preserve">, </w:t>
      </w:r>
      <w:r w:rsidRPr="00127A6A">
        <w:rPr>
          <w:color w:val="000000"/>
          <w:sz w:val="22"/>
          <w:szCs w:val="22"/>
          <w:lang w:val="sr-Latn-RS"/>
        </w:rPr>
        <w:t>aktivnosti koje ne doprinose post</w:t>
      </w:r>
      <w:r w:rsidR="00423AE4">
        <w:rPr>
          <w:color w:val="000000"/>
          <w:sz w:val="22"/>
          <w:szCs w:val="22"/>
          <w:lang w:val="sr-Latn-RS"/>
        </w:rPr>
        <w:t>izanju ciljeva P</w:t>
      </w:r>
      <w:r w:rsidRPr="00127A6A">
        <w:rPr>
          <w:color w:val="000000"/>
          <w:sz w:val="22"/>
          <w:szCs w:val="22"/>
          <w:lang w:val="sr-Latn-RS"/>
        </w:rPr>
        <w:t>oziva</w:t>
      </w:r>
    </w:p>
    <w:p w14:paraId="7260CB73" w14:textId="7D358B5A" w:rsidR="00B7104A" w:rsidRPr="00127A6A" w:rsidRDefault="003B5161" w:rsidP="006D3F35">
      <w:pPr>
        <w:pStyle w:val="Heading3"/>
        <w:numPr>
          <w:ilvl w:val="0"/>
          <w:numId w:val="18"/>
        </w:numPr>
        <w:spacing w:before="0" w:line="240" w:lineRule="auto"/>
        <w:rPr>
          <w:color w:val="000000"/>
          <w:sz w:val="22"/>
          <w:szCs w:val="22"/>
          <w:lang w:val="sr-Latn-RS"/>
        </w:rPr>
      </w:pPr>
      <w:bookmarkStart w:id="2" w:name="_pyb1ndopnrji" w:colFirst="0" w:colLast="0"/>
      <w:bookmarkEnd w:id="2"/>
      <w:r>
        <w:rPr>
          <w:color w:val="000000"/>
          <w:sz w:val="22"/>
          <w:szCs w:val="22"/>
          <w:lang w:val="sr-Latn-RS"/>
        </w:rPr>
        <w:t>Tekuće aktivnosti koje se finansiraju iz drugih izvora</w:t>
      </w:r>
    </w:p>
    <w:p w14:paraId="0669DD03" w14:textId="6E3F7A16" w:rsidR="000632D6" w:rsidRPr="00127A6A" w:rsidRDefault="003B5161" w:rsidP="006D3F35">
      <w:pPr>
        <w:numPr>
          <w:ilvl w:val="0"/>
          <w:numId w:val="18"/>
        </w:numPr>
        <w:spacing w:after="0" w:line="240" w:lineRule="auto"/>
        <w:rPr>
          <w:lang w:val="sr-Latn-RS"/>
        </w:rPr>
      </w:pPr>
      <w:r>
        <w:rPr>
          <w:lang w:val="sr-Latn-RS"/>
        </w:rPr>
        <w:t xml:space="preserve">Aktivnosti koje bi bilo adekvatnije finansirati iz drugih izvora </w:t>
      </w:r>
    </w:p>
    <w:p w14:paraId="265074AA" w14:textId="3EC3D99F" w:rsidR="00493817" w:rsidRPr="00127A6A" w:rsidRDefault="003B5161" w:rsidP="003B5161">
      <w:pPr>
        <w:numPr>
          <w:ilvl w:val="0"/>
          <w:numId w:val="18"/>
        </w:numPr>
        <w:spacing w:after="0" w:line="240" w:lineRule="auto"/>
        <w:rPr>
          <w:lang w:val="sr-Latn-RS"/>
        </w:rPr>
      </w:pPr>
      <w:r>
        <w:rPr>
          <w:lang w:val="sr-Latn-RS"/>
        </w:rPr>
        <w:t>I</w:t>
      </w:r>
      <w:r w:rsidRPr="003B5161">
        <w:rPr>
          <w:lang w:val="sr-Latn-RS"/>
        </w:rPr>
        <w:t>ntervencije koje se odnose isk</w:t>
      </w:r>
      <w:r>
        <w:rPr>
          <w:lang w:val="sr-Latn-RS"/>
        </w:rPr>
        <w:t>ljučivo ili uglavnom na obuku i/</w:t>
      </w:r>
      <w:r w:rsidRPr="003B5161">
        <w:rPr>
          <w:lang w:val="sr-Latn-RS"/>
        </w:rPr>
        <w:t xml:space="preserve">ili istraživačke aktivnosti bez </w:t>
      </w:r>
      <w:r>
        <w:rPr>
          <w:lang w:val="sr-Latn-RS"/>
        </w:rPr>
        <w:t>konkretnog</w:t>
      </w:r>
      <w:r w:rsidRPr="003B5161">
        <w:rPr>
          <w:lang w:val="sr-Latn-RS"/>
        </w:rPr>
        <w:t xml:space="preserve"> ishoda za ciljna MSP</w:t>
      </w:r>
      <w:r>
        <w:rPr>
          <w:lang w:val="sr-Latn-RS"/>
        </w:rPr>
        <w:t xml:space="preserve"> </w:t>
      </w:r>
    </w:p>
    <w:p w14:paraId="7798568D" w14:textId="1D609260" w:rsidR="00493817" w:rsidRPr="00127A6A" w:rsidRDefault="003B5161" w:rsidP="003B5161">
      <w:pPr>
        <w:numPr>
          <w:ilvl w:val="0"/>
          <w:numId w:val="18"/>
        </w:numPr>
        <w:spacing w:after="0" w:line="240" w:lineRule="auto"/>
        <w:rPr>
          <w:lang w:val="sr-Latn-RS"/>
        </w:rPr>
      </w:pPr>
      <w:r w:rsidRPr="003B5161">
        <w:rPr>
          <w:lang w:val="sr-Latn-RS"/>
        </w:rPr>
        <w:t xml:space="preserve">Intervencije koje se odnose samo </w:t>
      </w:r>
      <w:r>
        <w:rPr>
          <w:lang w:val="sr-Latn-RS"/>
        </w:rPr>
        <w:t>na razvoj strategija i/</w:t>
      </w:r>
      <w:r w:rsidRPr="003B5161">
        <w:rPr>
          <w:lang w:val="sr-Latn-RS"/>
        </w:rPr>
        <w:t>ili planova bez konkretnog ishoda za ciljna MSP</w:t>
      </w:r>
      <w:r>
        <w:rPr>
          <w:lang w:val="sr-Latn-RS"/>
        </w:rPr>
        <w:t xml:space="preserve"> </w:t>
      </w:r>
    </w:p>
    <w:p w14:paraId="0DB0FF4C" w14:textId="3491B3E2" w:rsidR="00944FD9" w:rsidRPr="00127A6A" w:rsidRDefault="003B5161" w:rsidP="006D3F35">
      <w:pPr>
        <w:numPr>
          <w:ilvl w:val="0"/>
          <w:numId w:val="18"/>
        </w:numPr>
        <w:spacing w:after="0" w:line="240" w:lineRule="auto"/>
        <w:rPr>
          <w:lang w:val="sr-Latn-RS"/>
        </w:rPr>
      </w:pPr>
      <w:r>
        <w:rPr>
          <w:lang w:val="sr-Latn-RS"/>
        </w:rPr>
        <w:t xml:space="preserve">Aktivnosti koje </w:t>
      </w:r>
      <w:r w:rsidRPr="00F67ABE">
        <w:rPr>
          <w:lang w:val="sr-Latn-RS"/>
        </w:rPr>
        <w:t xml:space="preserve">se </w:t>
      </w:r>
      <w:r w:rsidRPr="00256C74">
        <w:rPr>
          <w:u w:val="single"/>
          <w:lang w:val="sr-Latn-RS"/>
        </w:rPr>
        <w:t>isključivo</w:t>
      </w:r>
      <w:r>
        <w:rPr>
          <w:lang w:val="sr-Latn-RS"/>
        </w:rPr>
        <w:t xml:space="preserve"> odnose na primarnu poljoprivrednu proizvodnju </w:t>
      </w:r>
    </w:p>
    <w:p w14:paraId="5A3ED00A" w14:textId="77777777" w:rsidR="00493817" w:rsidRPr="00127A6A" w:rsidRDefault="00493817" w:rsidP="006D3F35">
      <w:pPr>
        <w:spacing w:after="0" w:line="240" w:lineRule="auto"/>
        <w:ind w:left="1440"/>
        <w:rPr>
          <w:lang w:val="sr-Latn-RS"/>
        </w:rPr>
      </w:pPr>
    </w:p>
    <w:p w14:paraId="36BFE9C6" w14:textId="39000BCB" w:rsidR="000632D6" w:rsidRPr="00127A6A" w:rsidRDefault="00127A6A" w:rsidP="00CF7F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sr-Latn-RS"/>
        </w:rPr>
      </w:pPr>
      <w:r w:rsidRPr="00127A6A">
        <w:rPr>
          <w:b/>
          <w:color w:val="000000"/>
          <w:lang w:val="sr-Latn-RS"/>
        </w:rPr>
        <w:t>Investicije/nabavka opreme</w:t>
      </w:r>
    </w:p>
    <w:p w14:paraId="7E3F93D9" w14:textId="359FD1C9" w:rsidR="00B7104A" w:rsidRPr="00127A6A" w:rsidRDefault="003B5161" w:rsidP="003B5161">
      <w:pPr>
        <w:pStyle w:val="Heading3"/>
        <w:numPr>
          <w:ilvl w:val="0"/>
          <w:numId w:val="18"/>
        </w:numPr>
        <w:spacing w:before="0" w:line="240" w:lineRule="auto"/>
        <w:rPr>
          <w:color w:val="000000"/>
          <w:lang w:val="sr-Latn-RS"/>
        </w:rPr>
      </w:pPr>
      <w:r>
        <w:rPr>
          <w:color w:val="000000"/>
          <w:sz w:val="22"/>
          <w:szCs w:val="22"/>
          <w:lang w:val="sr-Latn-RS"/>
        </w:rPr>
        <w:t>Intervencije koje se odnose</w:t>
      </w:r>
      <w:r w:rsidRPr="003B5161">
        <w:rPr>
          <w:color w:val="000000"/>
          <w:sz w:val="22"/>
          <w:szCs w:val="22"/>
          <w:lang w:val="sr-Latn-RS"/>
        </w:rPr>
        <w:t xml:space="preserve"> isključivo ili uglavnom na kapitalne inve</w:t>
      </w:r>
      <w:r>
        <w:rPr>
          <w:color w:val="000000"/>
          <w:sz w:val="22"/>
          <w:szCs w:val="22"/>
          <w:lang w:val="sr-Latn-RS"/>
        </w:rPr>
        <w:t>sticije, kao što su renoviranje/</w:t>
      </w:r>
      <w:r w:rsidRPr="003B5161">
        <w:rPr>
          <w:color w:val="000000"/>
          <w:sz w:val="22"/>
          <w:szCs w:val="22"/>
          <w:lang w:val="sr-Latn-RS"/>
        </w:rPr>
        <w:t xml:space="preserve">izgradnja objekata (međutim, opremanje radnog prostora </w:t>
      </w:r>
      <w:r>
        <w:rPr>
          <w:color w:val="000000"/>
          <w:sz w:val="22"/>
          <w:szCs w:val="22"/>
          <w:lang w:val="sr-Latn-RS"/>
        </w:rPr>
        <w:t>i nabavka opreme su dozvoljeni ukoliko</w:t>
      </w:r>
      <w:r w:rsidRPr="003B5161">
        <w:rPr>
          <w:color w:val="000000"/>
          <w:sz w:val="22"/>
          <w:szCs w:val="22"/>
          <w:lang w:val="sr-Latn-RS"/>
        </w:rPr>
        <w:t xml:space="preserve"> </w:t>
      </w:r>
      <w:r>
        <w:rPr>
          <w:color w:val="000000"/>
          <w:sz w:val="22"/>
          <w:szCs w:val="22"/>
          <w:lang w:val="sr-Latn-RS"/>
        </w:rPr>
        <w:t>su</w:t>
      </w:r>
      <w:r w:rsidRPr="003B5161">
        <w:rPr>
          <w:color w:val="000000"/>
          <w:sz w:val="22"/>
          <w:szCs w:val="22"/>
          <w:lang w:val="sr-Latn-RS"/>
        </w:rPr>
        <w:t xml:space="preserve"> neo</w:t>
      </w:r>
      <w:r>
        <w:rPr>
          <w:color w:val="000000"/>
          <w:sz w:val="22"/>
          <w:szCs w:val="22"/>
          <w:lang w:val="sr-Latn-RS"/>
        </w:rPr>
        <w:t>phodni</w:t>
      </w:r>
      <w:r w:rsidRPr="003B5161">
        <w:rPr>
          <w:color w:val="000000"/>
          <w:sz w:val="22"/>
          <w:szCs w:val="22"/>
          <w:lang w:val="sr-Latn-RS"/>
        </w:rPr>
        <w:t xml:space="preserve"> za postizanje određenog ishoda za ciljna MSP)</w:t>
      </w:r>
      <w:r>
        <w:rPr>
          <w:color w:val="000000"/>
          <w:sz w:val="22"/>
          <w:szCs w:val="22"/>
          <w:lang w:val="sr-Latn-RS"/>
        </w:rPr>
        <w:t xml:space="preserve"> </w:t>
      </w:r>
    </w:p>
    <w:p w14:paraId="6817D6D4" w14:textId="7482B9C0" w:rsidR="00493817" w:rsidRPr="00127A6A" w:rsidRDefault="003B5161" w:rsidP="003B5161">
      <w:pPr>
        <w:pStyle w:val="Heading3"/>
        <w:numPr>
          <w:ilvl w:val="0"/>
          <w:numId w:val="18"/>
        </w:numPr>
        <w:spacing w:before="0" w:line="240" w:lineRule="auto"/>
        <w:rPr>
          <w:color w:val="000000"/>
          <w:sz w:val="22"/>
          <w:szCs w:val="22"/>
          <w:lang w:val="sr-Latn-RS"/>
        </w:rPr>
      </w:pPr>
      <w:r>
        <w:rPr>
          <w:color w:val="000000"/>
          <w:sz w:val="22"/>
          <w:szCs w:val="22"/>
          <w:lang w:val="sr-Latn-RS"/>
        </w:rPr>
        <w:t>N</w:t>
      </w:r>
      <w:r w:rsidRPr="003B5161">
        <w:rPr>
          <w:color w:val="000000"/>
          <w:sz w:val="22"/>
          <w:szCs w:val="22"/>
          <w:lang w:val="sr-Latn-RS"/>
        </w:rPr>
        <w:t xml:space="preserve">abavka opreme koja nije </w:t>
      </w:r>
      <w:r>
        <w:rPr>
          <w:color w:val="000000"/>
          <w:sz w:val="22"/>
          <w:szCs w:val="22"/>
          <w:lang w:val="sr-Latn-RS"/>
        </w:rPr>
        <w:t>zasnovana na ciljevima P</w:t>
      </w:r>
      <w:r w:rsidRPr="003B5161">
        <w:rPr>
          <w:color w:val="000000"/>
          <w:sz w:val="22"/>
          <w:szCs w:val="22"/>
          <w:lang w:val="sr-Latn-RS"/>
        </w:rPr>
        <w:t>oziva i bez konkretnog ishoda</w:t>
      </w:r>
      <w:r w:rsidR="0075569D" w:rsidRPr="00127A6A">
        <w:rPr>
          <w:color w:val="000000"/>
          <w:sz w:val="22"/>
          <w:szCs w:val="22"/>
          <w:lang w:val="sr-Latn-RS"/>
        </w:rPr>
        <w:t xml:space="preserve">  </w:t>
      </w:r>
    </w:p>
    <w:p w14:paraId="75996B8A" w14:textId="154428C2" w:rsidR="00493817" w:rsidRPr="00127A6A" w:rsidRDefault="003B5161" w:rsidP="00CF7F5D">
      <w:pPr>
        <w:pStyle w:val="Heading3"/>
        <w:numPr>
          <w:ilvl w:val="0"/>
          <w:numId w:val="18"/>
        </w:numPr>
        <w:spacing w:before="0" w:line="240" w:lineRule="auto"/>
        <w:rPr>
          <w:color w:val="000000"/>
          <w:sz w:val="22"/>
          <w:szCs w:val="22"/>
          <w:lang w:val="sr-Latn-RS"/>
        </w:rPr>
      </w:pPr>
      <w:r>
        <w:rPr>
          <w:color w:val="000000"/>
          <w:sz w:val="22"/>
          <w:szCs w:val="22"/>
          <w:lang w:val="sr-Latn-RS"/>
        </w:rPr>
        <w:t xml:space="preserve">Nabavka </w:t>
      </w:r>
      <w:r w:rsidR="00423AE4">
        <w:rPr>
          <w:color w:val="000000"/>
          <w:sz w:val="22"/>
          <w:szCs w:val="22"/>
          <w:lang w:val="sr-Latn-RS"/>
        </w:rPr>
        <w:t>korišćene</w:t>
      </w:r>
      <w:r>
        <w:rPr>
          <w:color w:val="000000"/>
          <w:sz w:val="22"/>
          <w:szCs w:val="22"/>
          <w:lang w:val="sr-Latn-RS"/>
        </w:rPr>
        <w:t>/polovne opreme</w:t>
      </w:r>
    </w:p>
    <w:p w14:paraId="19BF75E3" w14:textId="50E7AE55" w:rsidR="00944FD9" w:rsidRPr="00127A6A" w:rsidRDefault="00944FD9" w:rsidP="006D3F35">
      <w:pPr>
        <w:rPr>
          <w:lang w:val="sr-Latn-RS"/>
        </w:rPr>
      </w:pPr>
    </w:p>
    <w:p w14:paraId="5776F298" w14:textId="0619E411" w:rsidR="000632D6" w:rsidRPr="00256C74" w:rsidRDefault="003B5161" w:rsidP="006D3F35">
      <w:pPr>
        <w:pStyle w:val="Heading3"/>
        <w:numPr>
          <w:ilvl w:val="1"/>
          <w:numId w:val="11"/>
        </w:numPr>
        <w:rPr>
          <w:b/>
          <w:lang w:val="sr-Latn-RS"/>
        </w:rPr>
      </w:pPr>
      <w:r w:rsidRPr="00256C74">
        <w:rPr>
          <w:b/>
          <w:color w:val="000000"/>
          <w:lang w:val="sr-Latn-RS"/>
        </w:rPr>
        <w:t>Ljudski resursi/operativni troškovi</w:t>
      </w:r>
    </w:p>
    <w:p w14:paraId="5C794B1C" w14:textId="027A0D70" w:rsidR="00B7104A" w:rsidRPr="00256C74" w:rsidRDefault="009B5469" w:rsidP="006D3F35">
      <w:pPr>
        <w:pStyle w:val="Heading3"/>
        <w:numPr>
          <w:ilvl w:val="0"/>
          <w:numId w:val="18"/>
        </w:numPr>
        <w:spacing w:before="0" w:line="240" w:lineRule="auto"/>
        <w:rPr>
          <w:color w:val="000000"/>
          <w:lang w:val="sr-Latn-RS"/>
        </w:rPr>
      </w:pPr>
      <w:r w:rsidRPr="00256C74">
        <w:rPr>
          <w:color w:val="000000"/>
          <w:sz w:val="22"/>
          <w:szCs w:val="22"/>
          <w:lang w:val="sr-Latn-RS"/>
        </w:rPr>
        <w:t>Operativni troškovi</w:t>
      </w:r>
      <w:r w:rsidR="0075569D" w:rsidRPr="00256C74">
        <w:rPr>
          <w:color w:val="000000"/>
          <w:sz w:val="22"/>
          <w:szCs w:val="22"/>
          <w:lang w:val="sr-Latn-RS"/>
        </w:rPr>
        <w:t xml:space="preserve"> (</w:t>
      </w:r>
      <w:r w:rsidRPr="00256C74">
        <w:rPr>
          <w:color w:val="000000"/>
          <w:sz w:val="22"/>
          <w:szCs w:val="22"/>
          <w:lang w:val="sr-Latn-RS"/>
        </w:rPr>
        <w:t>troškovi za gorivo i prevoz</w:t>
      </w:r>
      <w:r w:rsidR="0075569D" w:rsidRPr="00256C74">
        <w:rPr>
          <w:color w:val="000000"/>
          <w:sz w:val="22"/>
          <w:szCs w:val="22"/>
          <w:lang w:val="sr-Latn-RS"/>
        </w:rPr>
        <w:t xml:space="preserve">, </w:t>
      </w:r>
      <w:r w:rsidRPr="00256C74">
        <w:rPr>
          <w:color w:val="000000"/>
          <w:sz w:val="22"/>
          <w:szCs w:val="22"/>
          <w:lang w:val="sr-Latn-RS"/>
        </w:rPr>
        <w:t>za fiksne/mobilne</w:t>
      </w:r>
      <w:r w:rsidR="0075569D" w:rsidRPr="00256C74">
        <w:rPr>
          <w:color w:val="000000"/>
          <w:sz w:val="22"/>
          <w:szCs w:val="22"/>
          <w:lang w:val="sr-Latn-RS"/>
        </w:rPr>
        <w:t xml:space="preserve"> </w:t>
      </w:r>
      <w:r w:rsidRPr="00256C74">
        <w:rPr>
          <w:color w:val="000000"/>
          <w:sz w:val="22"/>
          <w:szCs w:val="22"/>
          <w:lang w:val="sr-Latn-RS"/>
        </w:rPr>
        <w:t>telefone</w:t>
      </w:r>
      <w:r w:rsidR="0075569D" w:rsidRPr="00256C74">
        <w:rPr>
          <w:color w:val="000000"/>
          <w:sz w:val="22"/>
          <w:szCs w:val="22"/>
          <w:lang w:val="sr-Latn-RS"/>
        </w:rPr>
        <w:t xml:space="preserve">, </w:t>
      </w:r>
      <w:r w:rsidRPr="00256C74">
        <w:rPr>
          <w:color w:val="000000"/>
          <w:sz w:val="22"/>
          <w:szCs w:val="22"/>
          <w:lang w:val="sr-Latn-RS"/>
        </w:rPr>
        <w:t>za električnu energiju i centralno grejanje, itd</w:t>
      </w:r>
      <w:r w:rsidR="0075569D" w:rsidRPr="00256C74">
        <w:rPr>
          <w:color w:val="000000"/>
          <w:sz w:val="22"/>
          <w:szCs w:val="22"/>
          <w:lang w:val="sr-Latn-RS"/>
        </w:rPr>
        <w:t>.)</w:t>
      </w:r>
    </w:p>
    <w:p w14:paraId="18339AA4" w14:textId="191E585F" w:rsidR="00944FD9" w:rsidRPr="00256C74" w:rsidRDefault="009B5469" w:rsidP="00944FD9">
      <w:pPr>
        <w:numPr>
          <w:ilvl w:val="0"/>
          <w:numId w:val="18"/>
        </w:numPr>
        <w:spacing w:after="0" w:line="240" w:lineRule="auto"/>
        <w:rPr>
          <w:lang w:val="sr-Latn-RS"/>
        </w:rPr>
      </w:pPr>
      <w:r w:rsidRPr="00256C74">
        <w:rPr>
          <w:lang w:val="sr-Latn-RS"/>
        </w:rPr>
        <w:t>Troškovi revizije</w:t>
      </w:r>
    </w:p>
    <w:p w14:paraId="0EC03277" w14:textId="3D968BAF" w:rsidR="00944FD9" w:rsidRPr="00256C74" w:rsidRDefault="009B5469" w:rsidP="00944FD9">
      <w:pPr>
        <w:numPr>
          <w:ilvl w:val="0"/>
          <w:numId w:val="18"/>
        </w:numPr>
        <w:spacing w:after="0" w:line="240" w:lineRule="auto"/>
        <w:rPr>
          <w:lang w:val="sr-Latn-RS"/>
        </w:rPr>
      </w:pPr>
      <w:r w:rsidRPr="00256C74">
        <w:rPr>
          <w:lang w:val="sr-Latn-RS"/>
        </w:rPr>
        <w:t>Nepredviđeni troškovi</w:t>
      </w:r>
    </w:p>
    <w:p w14:paraId="441E487D" w14:textId="77777777" w:rsidR="000632D6" w:rsidRPr="00127A6A" w:rsidRDefault="000632D6" w:rsidP="006D3F35">
      <w:pPr>
        <w:spacing w:after="0" w:line="240" w:lineRule="auto"/>
        <w:ind w:left="1440"/>
        <w:rPr>
          <w:lang w:val="sr-Latn-RS"/>
        </w:rPr>
      </w:pPr>
    </w:p>
    <w:p w14:paraId="58CFB71B" w14:textId="6C673FF3" w:rsidR="00B7104A" w:rsidRPr="00127A6A" w:rsidRDefault="009B5469" w:rsidP="006D3F35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lang w:val="sr-Latn-RS"/>
        </w:rPr>
      </w:pPr>
      <w:r>
        <w:rPr>
          <w:b/>
          <w:color w:val="000000"/>
          <w:lang w:val="sr-Latn-RS"/>
        </w:rPr>
        <w:t>Aktivnosti vezane za kontrolisane supstance, uključujući</w:t>
      </w:r>
      <w:r w:rsidR="0075569D" w:rsidRPr="00127A6A">
        <w:rPr>
          <w:b/>
          <w:color w:val="000000"/>
          <w:lang w:val="sr-Latn-RS"/>
        </w:rPr>
        <w:t>:</w:t>
      </w:r>
    </w:p>
    <w:p w14:paraId="33B05C87" w14:textId="1B3CA76C" w:rsidR="00B7104A" w:rsidRPr="00127A6A" w:rsidRDefault="009B5469" w:rsidP="006D3F35">
      <w:pPr>
        <w:pStyle w:val="Heading3"/>
        <w:numPr>
          <w:ilvl w:val="0"/>
          <w:numId w:val="18"/>
        </w:numPr>
        <w:spacing w:before="0" w:line="240" w:lineRule="auto"/>
        <w:rPr>
          <w:color w:val="000000"/>
          <w:lang w:val="sr-Latn-RS"/>
        </w:rPr>
      </w:pPr>
      <w:r>
        <w:rPr>
          <w:color w:val="000000"/>
          <w:sz w:val="22"/>
          <w:szCs w:val="22"/>
          <w:lang w:val="sr-Latn-RS"/>
        </w:rPr>
        <w:t>Proizvodnja duvanskih proizvoda i alkohola</w:t>
      </w:r>
      <w:r w:rsidR="0075569D" w:rsidRPr="00127A6A">
        <w:rPr>
          <w:color w:val="000000"/>
          <w:sz w:val="22"/>
          <w:szCs w:val="22"/>
          <w:lang w:val="sr-Latn-RS"/>
        </w:rPr>
        <w:t>,</w:t>
      </w:r>
    </w:p>
    <w:p w14:paraId="0FDA7918" w14:textId="03A5F391" w:rsidR="00B7104A" w:rsidRPr="00127A6A" w:rsidRDefault="009B5469" w:rsidP="006D3F35">
      <w:pPr>
        <w:pStyle w:val="Heading3"/>
        <w:numPr>
          <w:ilvl w:val="0"/>
          <w:numId w:val="18"/>
        </w:numPr>
        <w:spacing w:before="0" w:line="240" w:lineRule="auto"/>
        <w:rPr>
          <w:color w:val="000000"/>
          <w:lang w:val="sr-Latn-RS"/>
        </w:rPr>
      </w:pPr>
      <w:r>
        <w:rPr>
          <w:color w:val="000000"/>
          <w:sz w:val="22"/>
          <w:szCs w:val="22"/>
          <w:lang w:val="sr-Latn-RS"/>
        </w:rPr>
        <w:t>Proizvodnja oružja i vojne opreme</w:t>
      </w:r>
      <w:r w:rsidR="0075569D" w:rsidRPr="00127A6A">
        <w:rPr>
          <w:color w:val="000000"/>
          <w:sz w:val="22"/>
          <w:szCs w:val="22"/>
          <w:lang w:val="sr-Latn-RS"/>
        </w:rPr>
        <w:t>,</w:t>
      </w:r>
    </w:p>
    <w:p w14:paraId="4B643D39" w14:textId="436269D7" w:rsidR="00B7104A" w:rsidRPr="00127A6A" w:rsidRDefault="009B5469" w:rsidP="006D3F35">
      <w:pPr>
        <w:pStyle w:val="Heading3"/>
        <w:numPr>
          <w:ilvl w:val="0"/>
          <w:numId w:val="18"/>
        </w:numPr>
        <w:spacing w:before="0" w:line="240" w:lineRule="auto"/>
        <w:rPr>
          <w:color w:val="000000"/>
          <w:lang w:val="sr-Latn-RS"/>
        </w:rPr>
      </w:pPr>
      <w:r>
        <w:rPr>
          <w:color w:val="000000"/>
          <w:sz w:val="22"/>
          <w:szCs w:val="22"/>
          <w:lang w:val="sr-Latn-RS"/>
        </w:rPr>
        <w:t>Proizvodnja i trgovina naftom i naftnim derivatima</w:t>
      </w:r>
    </w:p>
    <w:p w14:paraId="5F8D93B0" w14:textId="5A952DA9" w:rsidR="00B7104A" w:rsidRPr="00127A6A" w:rsidRDefault="009B5469" w:rsidP="006D3F35">
      <w:pPr>
        <w:pStyle w:val="Heading3"/>
        <w:numPr>
          <w:ilvl w:val="0"/>
          <w:numId w:val="18"/>
        </w:numPr>
        <w:spacing w:before="0" w:line="240" w:lineRule="auto"/>
        <w:rPr>
          <w:color w:val="000000"/>
          <w:lang w:val="sr-Latn-RS"/>
        </w:rPr>
      </w:pPr>
      <w:r>
        <w:rPr>
          <w:color w:val="000000"/>
          <w:sz w:val="22"/>
          <w:szCs w:val="22"/>
          <w:lang w:val="sr-Latn-RS"/>
        </w:rPr>
        <w:t>Organizovanje igara na sreću</w:t>
      </w:r>
      <w:r w:rsidR="0075569D" w:rsidRPr="00127A6A">
        <w:rPr>
          <w:color w:val="000000"/>
          <w:sz w:val="22"/>
          <w:szCs w:val="22"/>
          <w:lang w:val="sr-Latn-RS"/>
        </w:rPr>
        <w:t xml:space="preserve">, </w:t>
      </w:r>
      <w:r>
        <w:rPr>
          <w:color w:val="000000"/>
          <w:sz w:val="22"/>
          <w:szCs w:val="22"/>
          <w:lang w:val="sr-Latn-RS"/>
        </w:rPr>
        <w:t>lutrije i sličnih aktivnosti</w:t>
      </w:r>
    </w:p>
    <w:p w14:paraId="39443DF1" w14:textId="75A3AE56" w:rsidR="00B7104A" w:rsidRDefault="009B5469" w:rsidP="002F48E0">
      <w:pPr>
        <w:pStyle w:val="Heading3"/>
        <w:numPr>
          <w:ilvl w:val="0"/>
          <w:numId w:val="18"/>
        </w:numPr>
        <w:spacing w:before="0" w:line="240" w:lineRule="auto"/>
        <w:rPr>
          <w:color w:val="000000"/>
          <w:sz w:val="22"/>
          <w:szCs w:val="22"/>
          <w:lang w:val="sr-Latn-RS"/>
        </w:rPr>
      </w:pPr>
      <w:r>
        <w:rPr>
          <w:color w:val="000000"/>
          <w:sz w:val="22"/>
          <w:szCs w:val="22"/>
          <w:lang w:val="sr-Latn-RS"/>
        </w:rPr>
        <w:t>Proizvodnja/trgovina bilo kojim drugim supstancama/materijalima/</w:t>
      </w:r>
      <w:r w:rsidR="00856DB8">
        <w:rPr>
          <w:color w:val="000000"/>
          <w:sz w:val="22"/>
          <w:szCs w:val="22"/>
          <w:lang w:val="sr-Latn-RS"/>
        </w:rPr>
        <w:t>proizvodima kontrolisanih</w:t>
      </w:r>
      <w:r w:rsidRPr="009B5469">
        <w:rPr>
          <w:color w:val="000000"/>
          <w:sz w:val="22"/>
          <w:szCs w:val="22"/>
          <w:lang w:val="sr-Latn-RS"/>
        </w:rPr>
        <w:t xml:space="preserve"> zakonom</w:t>
      </w:r>
      <w:bookmarkStart w:id="3" w:name="_k9np4znnp5y3" w:colFirst="0" w:colLast="0"/>
      <w:bookmarkEnd w:id="3"/>
      <w:r w:rsidR="00423AE4">
        <w:rPr>
          <w:color w:val="000000"/>
          <w:sz w:val="22"/>
          <w:szCs w:val="22"/>
          <w:lang w:val="sr-Latn-RS"/>
        </w:rPr>
        <w:t>.</w:t>
      </w:r>
    </w:p>
    <w:p w14:paraId="01227F88" w14:textId="77777777" w:rsidR="000C02C6" w:rsidRDefault="000C02C6" w:rsidP="002F48E0">
      <w:pPr>
        <w:rPr>
          <w:lang w:val="sr-Latn-RS"/>
        </w:rPr>
      </w:pPr>
    </w:p>
    <w:p w14:paraId="70A3FBC6" w14:textId="14D33638" w:rsidR="000C02C6" w:rsidRPr="00F67ABE" w:rsidRDefault="000C02C6" w:rsidP="002F48E0">
      <w:pPr>
        <w:rPr>
          <w:b/>
          <w:color w:val="1E4D78"/>
          <w:sz w:val="24"/>
          <w:szCs w:val="24"/>
          <w:lang w:val="sr-Latn-RS"/>
        </w:rPr>
      </w:pPr>
      <w:r w:rsidRPr="00256C74">
        <w:rPr>
          <w:b/>
          <w:color w:val="1E4D78"/>
          <w:sz w:val="24"/>
          <w:szCs w:val="24"/>
          <w:lang w:val="sr-Latn-RS"/>
        </w:rPr>
        <w:t>Budžetsk</w:t>
      </w:r>
      <w:r w:rsidR="00F67ABE">
        <w:rPr>
          <w:b/>
          <w:color w:val="1E4D78"/>
          <w:sz w:val="24"/>
          <w:szCs w:val="24"/>
          <w:lang w:val="sr-Latn-RS"/>
        </w:rPr>
        <w:t>a</w:t>
      </w:r>
      <w:r w:rsidRPr="00256C74">
        <w:rPr>
          <w:b/>
          <w:color w:val="1E4D78"/>
          <w:sz w:val="24"/>
          <w:szCs w:val="24"/>
          <w:lang w:val="sr-Latn-RS"/>
        </w:rPr>
        <w:t xml:space="preserve"> ograničenj</w:t>
      </w:r>
      <w:r w:rsidR="00F67ABE">
        <w:rPr>
          <w:b/>
          <w:color w:val="1E4D78"/>
          <w:sz w:val="24"/>
          <w:szCs w:val="24"/>
          <w:lang w:val="sr-Latn-RS"/>
        </w:rPr>
        <w:t>a</w:t>
      </w:r>
    </w:p>
    <w:p w14:paraId="794886F5" w14:textId="77777777" w:rsidR="002F48E0" w:rsidRPr="00256C74" w:rsidRDefault="002F48E0" w:rsidP="00256C74">
      <w:pPr>
        <w:pStyle w:val="ListParagraph"/>
        <w:numPr>
          <w:ilvl w:val="0"/>
          <w:numId w:val="18"/>
        </w:numPr>
        <w:spacing w:after="0" w:line="240" w:lineRule="auto"/>
        <w:rPr>
          <w:lang w:val="sr-Latn-RS"/>
        </w:rPr>
      </w:pPr>
      <w:r w:rsidRPr="00256C74">
        <w:rPr>
          <w:lang w:val="sr-Latn-RS"/>
        </w:rPr>
        <w:t xml:space="preserve">Troškovi ljudskih resursa za projektni tim ne treba da premašuju opravdani procenat ukupnih troškova projekta u zavisnosti od prirode predloga projekta </w:t>
      </w:r>
    </w:p>
    <w:p w14:paraId="6E15687C" w14:textId="25AD6D20" w:rsidR="000C02C6" w:rsidRPr="00256C74" w:rsidRDefault="002F48E0" w:rsidP="00F67ABE">
      <w:pPr>
        <w:pStyle w:val="Heading3"/>
        <w:numPr>
          <w:ilvl w:val="0"/>
          <w:numId w:val="18"/>
        </w:numPr>
        <w:spacing w:line="240" w:lineRule="auto"/>
        <w:rPr>
          <w:color w:val="auto"/>
          <w:sz w:val="22"/>
          <w:szCs w:val="22"/>
          <w:lang w:val="sr-Latn-RS"/>
        </w:rPr>
      </w:pPr>
      <w:r w:rsidRPr="00256C74">
        <w:rPr>
          <w:color w:val="auto"/>
          <w:sz w:val="22"/>
          <w:szCs w:val="22"/>
          <w:lang w:val="sr-Latn-RS"/>
        </w:rPr>
        <w:lastRenderedPageBreak/>
        <w:t>Putni troškovi i troškovi smeštaja na sajmovima koji premašuju 30% od ukupnog budžeta projekta</w:t>
      </w:r>
      <w:r w:rsidR="00E7335B" w:rsidRPr="00256C74">
        <w:rPr>
          <w:rStyle w:val="FootnoteReference"/>
          <w:color w:val="auto"/>
          <w:sz w:val="22"/>
          <w:szCs w:val="22"/>
          <w:vertAlign w:val="superscript"/>
          <w:lang w:val="sr-Latn-RS"/>
        </w:rPr>
        <w:footnoteReference w:id="8"/>
      </w:r>
      <w:r w:rsidR="000C02C6" w:rsidRPr="00256C74">
        <w:rPr>
          <w:color w:val="auto"/>
          <w:sz w:val="22"/>
          <w:szCs w:val="22"/>
          <w:vertAlign w:val="superscript"/>
          <w:lang w:val="sr-Latn-RS"/>
        </w:rPr>
        <w:t xml:space="preserve"> </w:t>
      </w:r>
    </w:p>
    <w:p w14:paraId="46565F7F" w14:textId="20B5BE53" w:rsidR="000C02C6" w:rsidRPr="00256C74" w:rsidRDefault="002F48E0" w:rsidP="00256C74">
      <w:pPr>
        <w:pStyle w:val="Heading3"/>
        <w:numPr>
          <w:ilvl w:val="0"/>
          <w:numId w:val="18"/>
        </w:numPr>
        <w:spacing w:line="240" w:lineRule="auto"/>
        <w:rPr>
          <w:color w:val="auto"/>
          <w:sz w:val="22"/>
          <w:szCs w:val="22"/>
          <w:lang w:val="sr-Latn-RS"/>
        </w:rPr>
      </w:pPr>
      <w:r w:rsidRPr="00256C74">
        <w:rPr>
          <w:color w:val="auto"/>
          <w:sz w:val="22"/>
          <w:szCs w:val="22"/>
          <w:lang w:val="sr-Latn-RS"/>
        </w:rPr>
        <w:t xml:space="preserve">Promotivne aktivnosti ne treba da premašuju </w:t>
      </w:r>
      <w:r w:rsidR="000C02C6" w:rsidRPr="00256C74">
        <w:rPr>
          <w:color w:val="auto"/>
          <w:sz w:val="22"/>
          <w:szCs w:val="22"/>
          <w:lang w:val="sr-Latn-RS"/>
        </w:rPr>
        <w:t xml:space="preserve">15% </w:t>
      </w:r>
      <w:r w:rsidRPr="00256C74">
        <w:rPr>
          <w:color w:val="auto"/>
          <w:sz w:val="22"/>
          <w:szCs w:val="22"/>
          <w:lang w:val="sr-Latn-RS"/>
        </w:rPr>
        <w:t>od ukupnog budžeta projekta</w:t>
      </w:r>
    </w:p>
    <w:p w14:paraId="7A9A6E1D" w14:textId="7E2602B9" w:rsidR="000C02C6" w:rsidRPr="00256C74" w:rsidRDefault="002F48E0" w:rsidP="00256C74">
      <w:pPr>
        <w:pStyle w:val="Heading3"/>
        <w:numPr>
          <w:ilvl w:val="0"/>
          <w:numId w:val="18"/>
        </w:numPr>
        <w:spacing w:line="240" w:lineRule="auto"/>
        <w:rPr>
          <w:color w:val="auto"/>
          <w:sz w:val="22"/>
          <w:szCs w:val="22"/>
          <w:lang w:val="sr-Latn-RS"/>
        </w:rPr>
      </w:pPr>
      <w:r w:rsidRPr="00256C74">
        <w:rPr>
          <w:color w:val="auto"/>
          <w:sz w:val="22"/>
          <w:szCs w:val="22"/>
          <w:lang w:val="sr-Latn-RS"/>
        </w:rPr>
        <w:t xml:space="preserve">Troškovi aktivnosti u funkciji jačanja internih kapaciteta OPP ne treba da premašuju </w:t>
      </w:r>
      <w:r w:rsidR="000C02C6" w:rsidRPr="00256C74">
        <w:rPr>
          <w:color w:val="auto"/>
          <w:sz w:val="22"/>
          <w:szCs w:val="22"/>
          <w:lang w:val="sr-Latn-RS"/>
        </w:rPr>
        <w:t xml:space="preserve">20% </w:t>
      </w:r>
      <w:r w:rsidRPr="00256C74">
        <w:rPr>
          <w:color w:val="auto"/>
          <w:sz w:val="22"/>
          <w:szCs w:val="22"/>
          <w:lang w:val="sr-Latn-RS"/>
        </w:rPr>
        <w:t>od ukupnog budžeta projekta</w:t>
      </w:r>
    </w:p>
    <w:p w14:paraId="117F4CB8" w14:textId="6A4E940A" w:rsidR="000C02C6" w:rsidRPr="00F67ABE" w:rsidRDefault="002F48E0" w:rsidP="00256C74">
      <w:pPr>
        <w:pStyle w:val="Heading3"/>
        <w:numPr>
          <w:ilvl w:val="0"/>
          <w:numId w:val="18"/>
        </w:numPr>
        <w:spacing w:line="240" w:lineRule="auto"/>
        <w:rPr>
          <w:lang w:val="sr-Latn-RS"/>
        </w:rPr>
      </w:pPr>
      <w:r w:rsidRPr="00256C74">
        <w:rPr>
          <w:color w:val="auto"/>
          <w:sz w:val="22"/>
          <w:szCs w:val="22"/>
          <w:lang w:val="sr-Latn-RS"/>
        </w:rPr>
        <w:t>Za projekte koji se sprovode u partnerstvu, troškovi partnerske organizacije, ukoliko nije registrovana u programskoj teritoriji ne treba da premašuju 30% od ukupnog budžeta projekta</w:t>
      </w:r>
      <w:r w:rsidRPr="00F67ABE">
        <w:rPr>
          <w:lang w:val="sr-Latn-RS"/>
        </w:rPr>
        <w:t xml:space="preserve">. </w:t>
      </w:r>
    </w:p>
    <w:p w14:paraId="2383412D" w14:textId="77777777" w:rsidR="000C02C6" w:rsidRPr="002F48E0" w:rsidRDefault="000C02C6" w:rsidP="002F48E0">
      <w:pPr>
        <w:pStyle w:val="Heading3"/>
        <w:spacing w:before="0" w:line="240" w:lineRule="auto"/>
        <w:ind w:left="1080"/>
        <w:rPr>
          <w:lang w:val="sr-Latn-RS"/>
        </w:rPr>
      </w:pPr>
    </w:p>
    <w:p w14:paraId="0A092796" w14:textId="2A4F02CB" w:rsidR="00B7104A" w:rsidRPr="00856DB8" w:rsidRDefault="006A4A52" w:rsidP="00183497">
      <w:pPr>
        <w:pStyle w:val="Heading3"/>
        <w:numPr>
          <w:ilvl w:val="0"/>
          <w:numId w:val="11"/>
        </w:numPr>
        <w:spacing w:before="0" w:line="240" w:lineRule="auto"/>
        <w:rPr>
          <w:b/>
          <w:lang w:val="sr-Latn-RS"/>
        </w:rPr>
      </w:pPr>
      <w:r w:rsidRPr="00856DB8">
        <w:rPr>
          <w:b/>
          <w:lang w:val="sr-Latn-RS"/>
        </w:rPr>
        <w:t>Trajanje</w:t>
      </w:r>
      <w:r w:rsidR="001529AB" w:rsidRPr="00856DB8">
        <w:rPr>
          <w:b/>
          <w:lang w:val="sr-Latn-RS"/>
        </w:rPr>
        <w:t xml:space="preserve"> </w:t>
      </w:r>
      <w:r w:rsidR="003B5161" w:rsidRPr="00856DB8">
        <w:rPr>
          <w:b/>
          <w:lang w:val="sr-Latn-RS"/>
        </w:rPr>
        <w:t>projekta</w:t>
      </w:r>
    </w:p>
    <w:p w14:paraId="6CEC84E4" w14:textId="5081CF8F" w:rsidR="00083998" w:rsidRPr="00856DB8" w:rsidRDefault="001529AB" w:rsidP="00856DB8">
      <w:pPr>
        <w:spacing w:after="0" w:line="240" w:lineRule="auto"/>
        <w:jc w:val="both"/>
        <w:rPr>
          <w:lang w:val="sr-Latn-RS"/>
        </w:rPr>
      </w:pPr>
      <w:r w:rsidRPr="00856DB8">
        <w:rPr>
          <w:lang w:val="sr-Latn-RS"/>
        </w:rPr>
        <w:t xml:space="preserve">Planirane </w:t>
      </w:r>
      <w:r w:rsidR="00423AE4">
        <w:rPr>
          <w:lang w:val="sr-Latn-RS"/>
        </w:rPr>
        <w:t xml:space="preserve">projektne </w:t>
      </w:r>
      <w:r w:rsidRPr="00856DB8">
        <w:rPr>
          <w:lang w:val="sr-Latn-RS"/>
        </w:rPr>
        <w:t xml:space="preserve">aktivnosti ne mogu da traju kraće od šest meseci ili duže od 12 (dvanaest) meseci. Ovaj period uključuje </w:t>
      </w:r>
      <w:r w:rsidR="00856DB8" w:rsidRPr="00856DB8">
        <w:rPr>
          <w:lang w:val="sr-Latn-RS"/>
        </w:rPr>
        <w:t>sprovođenje planiranih aktivnosti</w:t>
      </w:r>
      <w:r w:rsidRPr="00856DB8">
        <w:rPr>
          <w:lang w:val="sr-Latn-RS"/>
        </w:rPr>
        <w:t>, kao i ostvarivanje predviđenih rezultata projekta i usvajanje konačnog izveštaja</w:t>
      </w:r>
      <w:r w:rsidR="00856DB8" w:rsidRPr="00856DB8">
        <w:rPr>
          <w:lang w:val="sr-Latn-RS"/>
        </w:rPr>
        <w:t xml:space="preserve">. </w:t>
      </w:r>
    </w:p>
    <w:p w14:paraId="76A06BED" w14:textId="77777777" w:rsidR="00DA31C1" w:rsidRPr="00856DB8" w:rsidRDefault="00DA31C1" w:rsidP="00183497">
      <w:pPr>
        <w:spacing w:after="0" w:line="240" w:lineRule="auto"/>
        <w:ind w:left="360"/>
        <w:jc w:val="both"/>
        <w:rPr>
          <w:lang w:val="sr-Latn-RS"/>
        </w:rPr>
      </w:pPr>
    </w:p>
    <w:p w14:paraId="48B31105" w14:textId="70233498" w:rsidR="00B7104A" w:rsidRPr="00856DB8" w:rsidRDefault="006A4A52" w:rsidP="00183497">
      <w:pPr>
        <w:pStyle w:val="Heading3"/>
        <w:numPr>
          <w:ilvl w:val="0"/>
          <w:numId w:val="11"/>
        </w:numPr>
        <w:spacing w:before="0" w:line="240" w:lineRule="auto"/>
        <w:rPr>
          <w:b/>
          <w:lang w:val="sr-Latn-RS"/>
        </w:rPr>
      </w:pPr>
      <w:r w:rsidRPr="00856DB8">
        <w:rPr>
          <w:b/>
          <w:lang w:val="sr-Latn-RS"/>
        </w:rPr>
        <w:t>Vidljivost</w:t>
      </w:r>
      <w:r w:rsidR="0075569D" w:rsidRPr="00856DB8">
        <w:rPr>
          <w:b/>
          <w:lang w:val="sr-Latn-RS"/>
        </w:rPr>
        <w:t xml:space="preserve"> </w:t>
      </w:r>
      <w:r w:rsidR="003B5161" w:rsidRPr="00856DB8">
        <w:rPr>
          <w:b/>
          <w:lang w:val="sr-Latn-RS"/>
        </w:rPr>
        <w:t>projekta</w:t>
      </w:r>
    </w:p>
    <w:p w14:paraId="75E400CC" w14:textId="05D3ADBB" w:rsidR="005F48C4" w:rsidRDefault="008F3BE2" w:rsidP="005F48C4">
      <w:pPr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>Podnosioci predloga projekta</w:t>
      </w:r>
      <w:r w:rsidR="005F48C4" w:rsidRPr="005F48C4">
        <w:rPr>
          <w:color w:val="000000"/>
          <w:lang w:val="sr-Latn-RS"/>
        </w:rPr>
        <w:t xml:space="preserve"> moraju da pre</w:t>
      </w:r>
      <w:r>
        <w:rPr>
          <w:color w:val="000000"/>
          <w:lang w:val="sr-Latn-RS"/>
        </w:rPr>
        <w:t>d</w:t>
      </w:r>
      <w:r w:rsidR="005F48C4" w:rsidRPr="005F48C4">
        <w:rPr>
          <w:color w:val="000000"/>
          <w:lang w:val="sr-Latn-RS"/>
        </w:rPr>
        <w:t xml:space="preserve">uzmu neophodne korake </w:t>
      </w:r>
      <w:r w:rsidR="005F48C4">
        <w:rPr>
          <w:color w:val="000000"/>
          <w:lang w:val="sr-Latn-RS"/>
        </w:rPr>
        <w:t xml:space="preserve">definisane u EU PRO </w:t>
      </w:r>
      <w:r w:rsidR="00F67ABE">
        <w:rPr>
          <w:color w:val="000000"/>
          <w:lang w:val="sr-Latn-RS"/>
        </w:rPr>
        <w:t xml:space="preserve">Smernice </w:t>
      </w:r>
      <w:r w:rsidR="005F48C4">
        <w:rPr>
          <w:color w:val="000000"/>
          <w:lang w:val="sr-Latn-RS"/>
        </w:rPr>
        <w:t>za komunikaciju</w:t>
      </w:r>
      <w:r w:rsidR="00FD6EDF" w:rsidRPr="00256C74">
        <w:rPr>
          <w:rStyle w:val="FootnoteReference"/>
          <w:color w:val="000000"/>
          <w:sz w:val="18"/>
          <w:szCs w:val="18"/>
          <w:vertAlign w:val="superscript"/>
          <w:lang w:val="sr-Latn-RS"/>
        </w:rPr>
        <w:footnoteReference w:id="9"/>
      </w:r>
      <w:r w:rsidR="000C02C6" w:rsidRPr="00271414">
        <w:rPr>
          <w:color w:val="000000"/>
          <w:sz w:val="18"/>
          <w:szCs w:val="18"/>
          <w:lang w:val="sr-Latn-RS"/>
        </w:rPr>
        <w:t xml:space="preserve"> </w:t>
      </w:r>
      <w:r w:rsidR="005F48C4" w:rsidRPr="005F48C4">
        <w:rPr>
          <w:color w:val="000000"/>
          <w:lang w:val="sr-Latn-RS"/>
        </w:rPr>
        <w:t>kako bi promovisali finansijski doprinos Evropske unije</w:t>
      </w:r>
      <w:r w:rsidR="005F48C4">
        <w:rPr>
          <w:color w:val="000000"/>
          <w:lang w:val="sr-Latn-RS"/>
        </w:rPr>
        <w:t xml:space="preserve"> (EU)</w:t>
      </w:r>
      <w:r w:rsidR="00423AE4">
        <w:rPr>
          <w:color w:val="000000"/>
          <w:lang w:val="sr-Latn-RS"/>
        </w:rPr>
        <w:t xml:space="preserve"> u vezi sa aktivnostima koje sprovode</w:t>
      </w:r>
      <w:r w:rsidR="005F48C4" w:rsidRPr="005F48C4">
        <w:rPr>
          <w:color w:val="000000"/>
          <w:lang w:val="sr-Latn-RS"/>
        </w:rPr>
        <w:t xml:space="preserve">. </w:t>
      </w:r>
    </w:p>
    <w:p w14:paraId="69E97899" w14:textId="2FBDD01E" w:rsidR="00083998" w:rsidRPr="00856DB8" w:rsidRDefault="005F48C4" w:rsidP="005F48C4">
      <w:pPr>
        <w:jc w:val="both"/>
        <w:rPr>
          <w:color w:val="000000"/>
          <w:lang w:val="sr-Latn-RS"/>
        </w:rPr>
      </w:pPr>
      <w:r>
        <w:rPr>
          <w:color w:val="000000"/>
          <w:lang w:val="sr-Latn-RS"/>
        </w:rPr>
        <w:t>Te aktivnosti obuhvataju, ali nisu ograničene na</w:t>
      </w:r>
      <w:r w:rsidRPr="005F48C4">
        <w:rPr>
          <w:color w:val="000000"/>
          <w:lang w:val="sr-Latn-RS"/>
        </w:rPr>
        <w:t xml:space="preserve"> jasno vizuelno prepoznavanje projekta na licu mesta, učešće u raznim medijskim aktivnostima i događajima,</w:t>
      </w:r>
      <w:r w:rsidR="00423AE4">
        <w:rPr>
          <w:color w:val="000000"/>
          <w:lang w:val="sr-Latn-RS"/>
        </w:rPr>
        <w:t xml:space="preserve"> uključujući i ona</w:t>
      </w:r>
      <w:r>
        <w:rPr>
          <w:color w:val="000000"/>
          <w:lang w:val="sr-Latn-RS"/>
        </w:rPr>
        <w:t xml:space="preserve"> čija je namen</w:t>
      </w:r>
      <w:r w:rsidRPr="005F48C4">
        <w:rPr>
          <w:color w:val="000000"/>
          <w:lang w:val="sr-Latn-RS"/>
        </w:rPr>
        <w:t xml:space="preserve">a da podignu svest </w:t>
      </w:r>
      <w:r>
        <w:rPr>
          <w:color w:val="000000"/>
          <w:lang w:val="sr-Latn-RS"/>
        </w:rPr>
        <w:t>određene</w:t>
      </w:r>
      <w:r w:rsidR="008F3BE2">
        <w:rPr>
          <w:color w:val="000000"/>
          <w:lang w:val="sr-Latn-RS"/>
        </w:rPr>
        <w:t xml:space="preserve"> grupe</w:t>
      </w:r>
      <w:r>
        <w:rPr>
          <w:color w:val="000000"/>
          <w:lang w:val="sr-Latn-RS"/>
        </w:rPr>
        <w:t xml:space="preserve"> ili sveopšte javnosti</w:t>
      </w:r>
      <w:r w:rsidRPr="005F48C4">
        <w:rPr>
          <w:color w:val="000000"/>
          <w:lang w:val="sr-Latn-RS"/>
        </w:rPr>
        <w:t xml:space="preserve"> o sveukupnoj podršci Evropske unije Srbiji. To uključuje, ali se ne ograničava samo na televizijske intervjue i intervjue u ostalim medijima, učešće na važnim događajima i </w:t>
      </w:r>
      <w:r w:rsidR="008F3BE2">
        <w:rPr>
          <w:color w:val="000000"/>
          <w:lang w:val="sr-Latn-RS"/>
        </w:rPr>
        <w:t xml:space="preserve">u </w:t>
      </w:r>
      <w:r w:rsidRPr="005F48C4">
        <w:rPr>
          <w:color w:val="000000"/>
          <w:lang w:val="sr-Latn-RS"/>
        </w:rPr>
        <w:t xml:space="preserve">relevantnim onlajn i </w:t>
      </w:r>
      <w:r w:rsidR="00C87D50">
        <w:rPr>
          <w:color w:val="000000"/>
          <w:lang w:val="sr-Latn-RS"/>
        </w:rPr>
        <w:t>privatnim</w:t>
      </w:r>
      <w:r w:rsidRPr="005F48C4">
        <w:rPr>
          <w:color w:val="000000"/>
          <w:lang w:val="sr-Latn-RS"/>
        </w:rPr>
        <w:t xml:space="preserve"> istraživanjima o temama u vezi sa Programom. U tom pogledu</w:t>
      </w:r>
      <w:r>
        <w:rPr>
          <w:color w:val="000000"/>
          <w:lang w:val="sr-Latn-RS"/>
        </w:rPr>
        <w:t>,</w:t>
      </w:r>
      <w:r w:rsidRPr="005F48C4">
        <w:rPr>
          <w:color w:val="000000"/>
          <w:lang w:val="sr-Latn-RS"/>
        </w:rPr>
        <w:t xml:space="preserve"> </w:t>
      </w:r>
      <w:r w:rsidR="00423AE4">
        <w:rPr>
          <w:color w:val="000000"/>
          <w:lang w:val="sr-Latn-RS"/>
        </w:rPr>
        <w:t>podnosioci predloga projekta</w:t>
      </w:r>
      <w:r w:rsidRPr="005F48C4">
        <w:rPr>
          <w:color w:val="000000"/>
          <w:lang w:val="sr-Latn-RS"/>
        </w:rPr>
        <w:t xml:space="preserve"> moraju da se pridržavaju ciljeva i prioriteta </w:t>
      </w:r>
      <w:r>
        <w:rPr>
          <w:color w:val="000000"/>
          <w:lang w:val="sr-Latn-RS"/>
        </w:rPr>
        <w:t xml:space="preserve">EU PRO Programa </w:t>
      </w:r>
      <w:r w:rsidRPr="005F48C4">
        <w:rPr>
          <w:color w:val="000000"/>
          <w:lang w:val="sr-Latn-RS"/>
        </w:rPr>
        <w:t xml:space="preserve">i da garantuju vidljivost </w:t>
      </w:r>
      <w:r>
        <w:rPr>
          <w:color w:val="000000"/>
          <w:lang w:val="sr-Latn-RS"/>
        </w:rPr>
        <w:t>delovanja</w:t>
      </w:r>
      <w:r w:rsidR="00083998" w:rsidRPr="00856DB8">
        <w:rPr>
          <w:color w:val="000000"/>
          <w:lang w:val="sr-Latn-RS"/>
        </w:rPr>
        <w:t>.</w:t>
      </w:r>
    </w:p>
    <w:p w14:paraId="3CC480D7" w14:textId="77777777" w:rsidR="00B7104A" w:rsidRPr="00856DB8" w:rsidRDefault="00B7104A" w:rsidP="00183497">
      <w:pPr>
        <w:spacing w:after="0" w:line="240" w:lineRule="auto"/>
        <w:rPr>
          <w:lang w:val="sr-Latn-RS"/>
        </w:rPr>
      </w:pPr>
    </w:p>
    <w:p w14:paraId="598F8A3A" w14:textId="0E824017" w:rsidR="00B7104A" w:rsidRPr="00856DB8" w:rsidRDefault="006A4A52" w:rsidP="00183497">
      <w:pPr>
        <w:pStyle w:val="Heading3"/>
        <w:numPr>
          <w:ilvl w:val="0"/>
          <w:numId w:val="11"/>
        </w:numPr>
        <w:spacing w:before="0" w:line="240" w:lineRule="auto"/>
        <w:rPr>
          <w:b/>
          <w:lang w:val="sr-Latn-RS"/>
        </w:rPr>
      </w:pPr>
      <w:r w:rsidRPr="00856DB8">
        <w:rPr>
          <w:b/>
          <w:lang w:val="sr-Latn-RS"/>
        </w:rPr>
        <w:t xml:space="preserve">Opšti kriterijumi </w:t>
      </w:r>
      <w:r w:rsidR="001529AB" w:rsidRPr="00856DB8">
        <w:rPr>
          <w:b/>
          <w:lang w:val="sr-Latn-RS"/>
        </w:rPr>
        <w:t>za učešće</w:t>
      </w:r>
    </w:p>
    <w:p w14:paraId="72B6AFE7" w14:textId="256DD2A3" w:rsidR="00B7104A" w:rsidRPr="00856DB8" w:rsidRDefault="001529AB" w:rsidP="001834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lang w:val="sr-Latn-RS"/>
        </w:rPr>
      </w:pPr>
      <w:r w:rsidRPr="00856DB8">
        <w:rPr>
          <w:b/>
          <w:color w:val="000000"/>
          <w:lang w:val="sr-Latn-RS"/>
        </w:rPr>
        <w:t>Registracija</w:t>
      </w:r>
    </w:p>
    <w:p w14:paraId="65873324" w14:textId="3C1E9CFD" w:rsidR="00B7104A" w:rsidRPr="00856DB8" w:rsidRDefault="008F3BE2" w:rsidP="00183497">
      <w:pPr>
        <w:numPr>
          <w:ilvl w:val="0"/>
          <w:numId w:val="8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Subjekti</w:t>
      </w:r>
      <w:r w:rsidR="002957E7">
        <w:rPr>
          <w:lang w:val="sr-Latn-RS"/>
        </w:rPr>
        <w:t xml:space="preserve"> regi</w:t>
      </w:r>
      <w:r>
        <w:rPr>
          <w:lang w:val="sr-Latn-RS"/>
        </w:rPr>
        <w:t>strovani</w:t>
      </w:r>
      <w:r w:rsidR="002957E7">
        <w:rPr>
          <w:lang w:val="sr-Latn-RS"/>
        </w:rPr>
        <w:t xml:space="preserve"> u Agenciji za privredne registre (APR) na teritoriji 99 jedinica lokalne samouprave</w:t>
      </w:r>
      <w:r w:rsidR="00FD6EDF" w:rsidRPr="00256C74">
        <w:rPr>
          <w:rStyle w:val="FootnoteReference"/>
          <w:vertAlign w:val="superscript"/>
          <w:lang w:val="sr-Latn-RS"/>
        </w:rPr>
        <w:footnoteReference w:id="10"/>
      </w:r>
      <w:r w:rsidR="000C02C6" w:rsidRPr="007542D2">
        <w:rPr>
          <w:lang w:val="sr-Latn-RS"/>
        </w:rPr>
        <w:t xml:space="preserve"> </w:t>
      </w:r>
      <w:r w:rsidR="002957E7">
        <w:rPr>
          <w:lang w:val="sr-Latn-RS"/>
        </w:rPr>
        <w:t xml:space="preserve">obuhvaćenih Programom </w:t>
      </w:r>
      <w:r w:rsidR="004D37B9">
        <w:rPr>
          <w:lang w:val="sr-Latn-RS"/>
        </w:rPr>
        <w:t xml:space="preserve">u dva </w:t>
      </w:r>
      <w:r w:rsidR="00370493">
        <w:rPr>
          <w:lang w:val="sr-Latn-RS"/>
        </w:rPr>
        <w:t>r</w:t>
      </w:r>
      <w:r w:rsidR="002957E7">
        <w:rPr>
          <w:lang w:val="sr-Latn-RS"/>
        </w:rPr>
        <w:t>egiona</w:t>
      </w:r>
      <w:r w:rsidR="0075569D" w:rsidRPr="00856DB8">
        <w:rPr>
          <w:lang w:val="sr-Latn-RS"/>
        </w:rPr>
        <w:t xml:space="preserve">: Šumadija </w:t>
      </w:r>
      <w:r w:rsidR="002957E7">
        <w:rPr>
          <w:lang w:val="sr-Latn-RS"/>
        </w:rPr>
        <w:t>i</w:t>
      </w:r>
      <w:r w:rsidR="0075569D" w:rsidRPr="00856DB8">
        <w:rPr>
          <w:lang w:val="sr-Latn-RS"/>
        </w:rPr>
        <w:t xml:space="preserve"> </w:t>
      </w:r>
      <w:r w:rsidR="002957E7">
        <w:rPr>
          <w:lang w:val="sr-Latn-RS"/>
        </w:rPr>
        <w:t>zapadna Srbija</w:t>
      </w:r>
      <w:r w:rsidR="0075569D" w:rsidRPr="00856DB8">
        <w:rPr>
          <w:lang w:val="sr-Latn-RS"/>
        </w:rPr>
        <w:t xml:space="preserve"> </w:t>
      </w:r>
      <w:r w:rsidR="002957E7">
        <w:rPr>
          <w:lang w:val="sr-Latn-RS"/>
        </w:rPr>
        <w:t>i</w:t>
      </w:r>
      <w:r w:rsidR="0075569D" w:rsidRPr="00856DB8">
        <w:rPr>
          <w:lang w:val="sr-Latn-RS"/>
        </w:rPr>
        <w:t xml:space="preserve"> </w:t>
      </w:r>
      <w:r w:rsidR="002957E7">
        <w:rPr>
          <w:lang w:val="sr-Latn-RS"/>
        </w:rPr>
        <w:t>Južna i istočna</w:t>
      </w:r>
      <w:r w:rsidR="0075569D" w:rsidRPr="00856DB8">
        <w:rPr>
          <w:lang w:val="sr-Latn-RS"/>
        </w:rPr>
        <w:t xml:space="preserve"> </w:t>
      </w:r>
      <w:r w:rsidR="002957E7">
        <w:rPr>
          <w:lang w:val="sr-Latn-RS"/>
        </w:rPr>
        <w:t>Srbija</w:t>
      </w:r>
      <w:r>
        <w:rPr>
          <w:lang w:val="sr-Latn-RS"/>
        </w:rPr>
        <w:t>, aktivnog statusa</w:t>
      </w:r>
      <w:r w:rsidR="002957E7">
        <w:rPr>
          <w:lang w:val="sr-Latn-RS"/>
        </w:rPr>
        <w:t xml:space="preserve"> u vre</w:t>
      </w:r>
      <w:r>
        <w:rPr>
          <w:lang w:val="sr-Latn-RS"/>
        </w:rPr>
        <w:t>me podnošenja predloga projekta.</w:t>
      </w:r>
      <w:r w:rsidR="002957E7">
        <w:rPr>
          <w:lang w:val="sr-Latn-RS"/>
        </w:rPr>
        <w:t xml:space="preserve"> </w:t>
      </w:r>
    </w:p>
    <w:p w14:paraId="0EC1E098" w14:textId="77777777" w:rsidR="007B5A2E" w:rsidRPr="00856DB8" w:rsidRDefault="007B5A2E" w:rsidP="00577A3D">
      <w:pPr>
        <w:spacing w:after="0" w:line="240" w:lineRule="auto"/>
        <w:ind w:left="720"/>
        <w:jc w:val="both"/>
        <w:rPr>
          <w:lang w:val="sr-Latn-RS"/>
        </w:rPr>
      </w:pPr>
    </w:p>
    <w:p w14:paraId="3ED1EC01" w14:textId="60746310" w:rsidR="00B7104A" w:rsidRPr="00856DB8" w:rsidRDefault="002957E7" w:rsidP="00183497">
      <w:pPr>
        <w:numPr>
          <w:ilvl w:val="0"/>
          <w:numId w:val="8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S</w:t>
      </w:r>
      <w:r w:rsidR="008F3BE2">
        <w:rPr>
          <w:lang w:val="sr-Latn-RS"/>
        </w:rPr>
        <w:t xml:space="preserve">ubjekti su </w:t>
      </w:r>
      <w:r w:rsidR="004D37B9">
        <w:rPr>
          <w:lang w:val="sr-Latn-RS"/>
        </w:rPr>
        <w:t>s</w:t>
      </w:r>
      <w:r>
        <w:rPr>
          <w:lang w:val="sr-Latn-RS"/>
        </w:rPr>
        <w:t>ledeće vrste organizacija za podršku preduzećima</w:t>
      </w:r>
      <w:r w:rsidR="0075569D" w:rsidRPr="00856DB8">
        <w:rPr>
          <w:lang w:val="sr-Latn-RS"/>
        </w:rPr>
        <w:t xml:space="preserve">: </w:t>
      </w:r>
    </w:p>
    <w:p w14:paraId="1657B277" w14:textId="22212235" w:rsidR="00B7104A" w:rsidRPr="00EC5AE2" w:rsidRDefault="002957E7" w:rsidP="00CF7F5D">
      <w:pPr>
        <w:numPr>
          <w:ilvl w:val="1"/>
          <w:numId w:val="20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Poslovni inkubatori</w:t>
      </w:r>
      <w:r w:rsidR="0075569D" w:rsidRPr="00856DB8">
        <w:rPr>
          <w:lang w:val="sr-Latn-RS"/>
        </w:rPr>
        <w:t xml:space="preserve">, </w:t>
      </w:r>
      <w:r w:rsidRPr="00EC5AE2">
        <w:rPr>
          <w:lang w:val="sr-Latn-RS"/>
        </w:rPr>
        <w:t xml:space="preserve">uključujući zajedničke </w:t>
      </w:r>
      <w:r w:rsidR="00091506" w:rsidRPr="00EC5AE2">
        <w:rPr>
          <w:lang w:val="sr-Latn-RS"/>
        </w:rPr>
        <w:t>kancelarije</w:t>
      </w:r>
      <w:r w:rsidRPr="00EC5AE2">
        <w:rPr>
          <w:lang w:val="sr-Latn-RS"/>
        </w:rPr>
        <w:t xml:space="preserve"> i habove </w:t>
      </w:r>
    </w:p>
    <w:p w14:paraId="3D663960" w14:textId="6AFC28D8" w:rsidR="00B7104A" w:rsidRPr="00EC5AE2" w:rsidRDefault="002957E7" w:rsidP="00CF7F5D">
      <w:pPr>
        <w:numPr>
          <w:ilvl w:val="1"/>
          <w:numId w:val="20"/>
        </w:numPr>
        <w:spacing w:after="0" w:line="240" w:lineRule="auto"/>
        <w:jc w:val="both"/>
        <w:rPr>
          <w:lang w:val="sr-Latn-RS"/>
        </w:rPr>
      </w:pPr>
      <w:r w:rsidRPr="00EC5AE2">
        <w:rPr>
          <w:lang w:val="sr-Latn-RS"/>
        </w:rPr>
        <w:t>Klasteri</w:t>
      </w:r>
      <w:r w:rsidR="0075569D" w:rsidRPr="00EC5AE2">
        <w:rPr>
          <w:lang w:val="sr-Latn-RS"/>
        </w:rPr>
        <w:t xml:space="preserve">, </w:t>
      </w:r>
    </w:p>
    <w:p w14:paraId="15B3EFEB" w14:textId="75C1BEE5" w:rsidR="00B7104A" w:rsidRPr="00856DB8" w:rsidRDefault="002957E7" w:rsidP="00CF7F5D">
      <w:pPr>
        <w:numPr>
          <w:ilvl w:val="1"/>
          <w:numId w:val="20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Naučno-tehnološki parkovi</w:t>
      </w:r>
      <w:r w:rsidR="0075569D" w:rsidRPr="00856DB8">
        <w:rPr>
          <w:lang w:val="sr-Latn-RS"/>
        </w:rPr>
        <w:t xml:space="preserve">, </w:t>
      </w:r>
    </w:p>
    <w:p w14:paraId="3307CE42" w14:textId="39B6A6B6" w:rsidR="00B7104A" w:rsidRPr="00856DB8" w:rsidRDefault="002957E7" w:rsidP="00CF7F5D">
      <w:pPr>
        <w:numPr>
          <w:ilvl w:val="1"/>
          <w:numId w:val="20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Regionalne razvojne agencije</w:t>
      </w:r>
      <w:r w:rsidR="0075569D" w:rsidRPr="00856DB8">
        <w:rPr>
          <w:lang w:val="sr-Latn-RS"/>
        </w:rPr>
        <w:t xml:space="preserve">, </w:t>
      </w:r>
    </w:p>
    <w:p w14:paraId="4D80832E" w14:textId="717D345A" w:rsidR="00B7104A" w:rsidRPr="00856DB8" w:rsidRDefault="002957E7" w:rsidP="00CF7F5D">
      <w:pPr>
        <w:numPr>
          <w:ilvl w:val="1"/>
          <w:numId w:val="20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Poslovna udruženja</w:t>
      </w:r>
      <w:r w:rsidR="0075569D" w:rsidRPr="00856DB8">
        <w:rPr>
          <w:lang w:val="sr-Latn-RS"/>
        </w:rPr>
        <w:t>,</w:t>
      </w:r>
    </w:p>
    <w:p w14:paraId="5635674F" w14:textId="5BC3E8AE" w:rsidR="00B7104A" w:rsidRPr="00856DB8" w:rsidRDefault="002957E7" w:rsidP="00CF7F5D">
      <w:pPr>
        <w:numPr>
          <w:ilvl w:val="1"/>
          <w:numId w:val="20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Privredna komora</w:t>
      </w:r>
      <w:r w:rsidR="00FD6EDF" w:rsidRPr="00256C74">
        <w:rPr>
          <w:rStyle w:val="FootnoteReference"/>
          <w:vertAlign w:val="superscript"/>
          <w:lang w:val="sr-Latn-RS"/>
        </w:rPr>
        <w:footnoteReference w:id="11"/>
      </w:r>
      <w:r>
        <w:rPr>
          <w:lang w:val="sr-Latn-RS"/>
        </w:rPr>
        <w:t>i</w:t>
      </w:r>
      <w:r w:rsidR="0075569D" w:rsidRPr="00856DB8">
        <w:rPr>
          <w:lang w:val="sr-Latn-RS"/>
        </w:rPr>
        <w:t xml:space="preserve"> </w:t>
      </w:r>
    </w:p>
    <w:p w14:paraId="6C093E24" w14:textId="41F46A15" w:rsidR="004D37B9" w:rsidRPr="00F474BD" w:rsidRDefault="002957E7" w:rsidP="00F474BD">
      <w:pPr>
        <w:numPr>
          <w:ilvl w:val="1"/>
          <w:numId w:val="20"/>
        </w:numPr>
        <w:spacing w:after="0" w:line="240" w:lineRule="auto"/>
        <w:jc w:val="both"/>
        <w:rPr>
          <w:lang w:val="sr-Latn-RS"/>
        </w:rPr>
      </w:pPr>
      <w:r w:rsidRPr="00736B97">
        <w:rPr>
          <w:lang w:val="sr-Latn-RS"/>
        </w:rPr>
        <w:t>Istraživački instituti i akademske organizacije</w:t>
      </w:r>
    </w:p>
    <w:p w14:paraId="39A1E968" w14:textId="77777777" w:rsidR="004D37B9" w:rsidRDefault="004D37B9" w:rsidP="00183497">
      <w:pPr>
        <w:spacing w:after="0" w:line="240" w:lineRule="auto"/>
        <w:ind w:left="720"/>
        <w:jc w:val="both"/>
        <w:rPr>
          <w:color w:val="FF0000"/>
        </w:rPr>
      </w:pPr>
    </w:p>
    <w:p w14:paraId="4A524443" w14:textId="07CC45B1" w:rsidR="00B7104A" w:rsidRPr="00F5001F" w:rsidRDefault="004F5F6A" w:rsidP="00183497">
      <w:pPr>
        <w:numPr>
          <w:ilvl w:val="1"/>
          <w:numId w:val="11"/>
        </w:numPr>
        <w:spacing w:after="0" w:line="240" w:lineRule="auto"/>
        <w:rPr>
          <w:b/>
          <w:lang w:val="sr-Latn-RS"/>
        </w:rPr>
      </w:pPr>
      <w:r w:rsidRPr="00F5001F">
        <w:rPr>
          <w:b/>
          <w:lang w:val="sr-Latn-RS"/>
        </w:rPr>
        <w:t>Broj zaposlenih</w:t>
      </w:r>
    </w:p>
    <w:p w14:paraId="5111A55E" w14:textId="6520F998" w:rsidR="00B7104A" w:rsidRPr="00F5001F" w:rsidRDefault="00F5001F" w:rsidP="00CF7F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sr-Latn-RS"/>
        </w:rPr>
      </w:pPr>
      <w:r w:rsidRPr="00F5001F">
        <w:rPr>
          <w:lang w:val="sr-Latn-RS"/>
        </w:rPr>
        <w:t>Najmanje jedan zaposleni u</w:t>
      </w:r>
      <w:r w:rsidR="0075569D" w:rsidRPr="00F5001F">
        <w:rPr>
          <w:lang w:val="sr-Latn-RS"/>
        </w:rPr>
        <w:t xml:space="preserve"> 2018</w:t>
      </w:r>
      <w:r w:rsidRPr="00F5001F">
        <w:rPr>
          <w:lang w:val="sr-Latn-RS"/>
        </w:rPr>
        <w:t>. godini</w:t>
      </w:r>
      <w:r w:rsidR="0075569D" w:rsidRPr="00F5001F">
        <w:rPr>
          <w:lang w:val="sr-Latn-RS"/>
        </w:rPr>
        <w:t xml:space="preserve"> (</w:t>
      </w:r>
      <w:r w:rsidRPr="00F5001F">
        <w:rPr>
          <w:lang w:val="sr-Latn-RS"/>
        </w:rPr>
        <w:t>potvrđuje se relevantnom dokumentacijom</w:t>
      </w:r>
      <w:r w:rsidR="0075569D" w:rsidRPr="00F5001F">
        <w:rPr>
          <w:lang w:val="sr-Latn-RS"/>
        </w:rPr>
        <w:t xml:space="preserve">) </w:t>
      </w:r>
    </w:p>
    <w:p w14:paraId="2D01D79F" w14:textId="77777777" w:rsidR="00B7104A" w:rsidRPr="00F5001F" w:rsidRDefault="00B7104A" w:rsidP="00183497">
      <w:pPr>
        <w:spacing w:after="0" w:line="240" w:lineRule="auto"/>
        <w:ind w:left="720"/>
        <w:jc w:val="both"/>
        <w:rPr>
          <w:lang w:val="sr-Latn-RS"/>
        </w:rPr>
      </w:pPr>
    </w:p>
    <w:p w14:paraId="3AB9CBC0" w14:textId="32A11812" w:rsidR="00B7104A" w:rsidRPr="00F5001F" w:rsidRDefault="004F5F6A" w:rsidP="00183497">
      <w:pPr>
        <w:numPr>
          <w:ilvl w:val="1"/>
          <w:numId w:val="11"/>
        </w:numPr>
        <w:spacing w:after="0" w:line="240" w:lineRule="auto"/>
        <w:rPr>
          <w:b/>
          <w:lang w:val="sr-Latn-RS"/>
        </w:rPr>
      </w:pPr>
      <w:r w:rsidRPr="00F5001F">
        <w:rPr>
          <w:b/>
          <w:lang w:val="sr-Latn-RS"/>
        </w:rPr>
        <w:t>Finansije</w:t>
      </w:r>
    </w:p>
    <w:p w14:paraId="04CA4830" w14:textId="7D652C99" w:rsidR="00B7104A" w:rsidRPr="00F5001F" w:rsidRDefault="00F5001F" w:rsidP="00F500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sr-Latn-RS"/>
        </w:rPr>
      </w:pPr>
      <w:r w:rsidRPr="00F5001F">
        <w:rPr>
          <w:lang w:val="sr-Latn-RS"/>
        </w:rPr>
        <w:t xml:space="preserve">Računi </w:t>
      </w:r>
      <w:r w:rsidR="008F3BE2">
        <w:rPr>
          <w:lang w:val="sr-Latn-RS"/>
        </w:rPr>
        <w:t>subjekta</w:t>
      </w:r>
      <w:r w:rsidRPr="00F5001F">
        <w:rPr>
          <w:lang w:val="sr-Latn-RS"/>
        </w:rPr>
        <w:t xml:space="preserve"> u banci nisu bili blokirani </w:t>
      </w:r>
      <w:r w:rsidR="008F3BE2">
        <w:rPr>
          <w:lang w:val="sr-Latn-RS"/>
        </w:rPr>
        <w:t>duže</w:t>
      </w:r>
      <w:r w:rsidRPr="00F5001F">
        <w:rPr>
          <w:lang w:val="sr-Latn-RS"/>
        </w:rPr>
        <w:t xml:space="preserve"> od 40 dana </w:t>
      </w:r>
      <w:r w:rsidR="00021202">
        <w:rPr>
          <w:lang w:val="sr-Latn-RS"/>
        </w:rPr>
        <w:t>u periodu</w:t>
      </w:r>
      <w:r w:rsidRPr="00F5001F">
        <w:rPr>
          <w:lang w:val="sr-Latn-RS"/>
        </w:rPr>
        <w:t xml:space="preserve"> od</w:t>
      </w:r>
      <w:r w:rsidR="0075569D" w:rsidRPr="00F5001F">
        <w:rPr>
          <w:lang w:val="sr-Latn-RS"/>
        </w:rPr>
        <w:t xml:space="preserve"> 12</w:t>
      </w:r>
      <w:r w:rsidRPr="00F5001F">
        <w:rPr>
          <w:lang w:val="sr-Latn-RS"/>
        </w:rPr>
        <w:t xml:space="preserve"> meseci pre objavljivanja Poziva</w:t>
      </w:r>
      <w:r w:rsidR="0075569D" w:rsidRPr="00F5001F">
        <w:rPr>
          <w:lang w:val="sr-Latn-RS"/>
        </w:rPr>
        <w:t xml:space="preserve"> </w:t>
      </w:r>
    </w:p>
    <w:p w14:paraId="5F401F32" w14:textId="459C7DD7" w:rsidR="00B7104A" w:rsidRPr="00F5001F" w:rsidRDefault="008F3BE2" w:rsidP="00CF7F5D">
      <w:pPr>
        <w:numPr>
          <w:ilvl w:val="0"/>
          <w:numId w:val="16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Subjekat</w:t>
      </w:r>
      <w:r w:rsidR="00F5001F" w:rsidRPr="00F5001F">
        <w:rPr>
          <w:lang w:val="sr-Latn-RS"/>
        </w:rPr>
        <w:t xml:space="preserve"> nije u blokadi u vreme podnošenja pr</w:t>
      </w:r>
      <w:r>
        <w:rPr>
          <w:lang w:val="sr-Latn-RS"/>
        </w:rPr>
        <w:t>edloga projekta</w:t>
      </w:r>
    </w:p>
    <w:p w14:paraId="39F99F20" w14:textId="1CD617C1" w:rsidR="00B7104A" w:rsidRPr="00F5001F" w:rsidRDefault="008F3BE2" w:rsidP="00CF7F5D">
      <w:pPr>
        <w:numPr>
          <w:ilvl w:val="0"/>
          <w:numId w:val="16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Subjekat</w:t>
      </w:r>
      <w:r w:rsidR="00F5001F">
        <w:rPr>
          <w:lang w:val="sr-Latn-RS"/>
        </w:rPr>
        <w:t xml:space="preserve"> nema negativni kapital</w:t>
      </w:r>
      <w:r w:rsidR="0075569D" w:rsidRPr="00F5001F">
        <w:rPr>
          <w:lang w:val="sr-Latn-RS"/>
        </w:rPr>
        <w:t xml:space="preserve"> </w:t>
      </w:r>
    </w:p>
    <w:p w14:paraId="385A5FEC" w14:textId="055388FC" w:rsidR="00B7104A" w:rsidRPr="00F5001F" w:rsidRDefault="008F3BE2" w:rsidP="00CF7F5D">
      <w:pPr>
        <w:numPr>
          <w:ilvl w:val="0"/>
          <w:numId w:val="16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Subjekat</w:t>
      </w:r>
      <w:r w:rsidR="00F5001F">
        <w:rPr>
          <w:lang w:val="sr-Latn-RS"/>
        </w:rPr>
        <w:t xml:space="preserve"> nije u stečaju ili u likvidacionom postupku</w:t>
      </w:r>
    </w:p>
    <w:p w14:paraId="7E1EBDA4" w14:textId="4CA8D3BD" w:rsidR="00B7104A" w:rsidRPr="00F5001F" w:rsidRDefault="008F3BE2" w:rsidP="00CF7F5D">
      <w:pPr>
        <w:numPr>
          <w:ilvl w:val="0"/>
          <w:numId w:val="16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Subjekat</w:t>
      </w:r>
      <w:r w:rsidR="00F5001F">
        <w:rPr>
          <w:lang w:val="sr-Latn-RS"/>
        </w:rPr>
        <w:t xml:space="preserve"> redovno isplaćuje svoje obaveze prema zaposlenima i nema neizmirena dugovanja za doprinose za socijalno osiguranje</w:t>
      </w:r>
    </w:p>
    <w:p w14:paraId="7C5E45C5" w14:textId="1BC241F3" w:rsidR="00B7104A" w:rsidRPr="00F5001F" w:rsidRDefault="00F5001F" w:rsidP="00CF7F5D">
      <w:pPr>
        <w:numPr>
          <w:ilvl w:val="0"/>
          <w:numId w:val="16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Preduzeće redovno plaća porez i lokalnoj i republičkoj poreskoj upravi</w:t>
      </w:r>
    </w:p>
    <w:p w14:paraId="47A786E2" w14:textId="77777777" w:rsidR="00B7104A" w:rsidRPr="00F5001F" w:rsidRDefault="00B7104A" w:rsidP="00183497">
      <w:pPr>
        <w:spacing w:after="0" w:line="240" w:lineRule="auto"/>
        <w:ind w:left="720"/>
        <w:jc w:val="both"/>
        <w:rPr>
          <w:lang w:val="sr-Latn-RS"/>
        </w:rPr>
      </w:pPr>
    </w:p>
    <w:p w14:paraId="00EE70BC" w14:textId="55E54D19" w:rsidR="00B7104A" w:rsidRPr="00F5001F" w:rsidRDefault="004F5F6A" w:rsidP="00183497">
      <w:pPr>
        <w:numPr>
          <w:ilvl w:val="1"/>
          <w:numId w:val="11"/>
        </w:numPr>
        <w:spacing w:after="0" w:line="240" w:lineRule="auto"/>
        <w:rPr>
          <w:b/>
          <w:lang w:val="sr-Latn-RS"/>
        </w:rPr>
      </w:pPr>
      <w:r w:rsidRPr="00F5001F">
        <w:rPr>
          <w:b/>
          <w:lang w:val="sr-Latn-RS"/>
        </w:rPr>
        <w:t>Pravna pitanja</w:t>
      </w:r>
      <w:r w:rsidR="0075569D" w:rsidRPr="00F5001F">
        <w:rPr>
          <w:b/>
          <w:lang w:val="sr-Latn-RS"/>
        </w:rPr>
        <w:t xml:space="preserve"> </w:t>
      </w:r>
    </w:p>
    <w:p w14:paraId="56678D99" w14:textId="7DDB8D1E" w:rsidR="00B7104A" w:rsidRPr="00F5001F" w:rsidRDefault="008F3BE2" w:rsidP="002F48E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sr-Latn-RS"/>
        </w:rPr>
      </w:pPr>
      <w:r>
        <w:rPr>
          <w:lang w:val="sr-Latn-RS"/>
        </w:rPr>
        <w:t>Zakonski</w:t>
      </w:r>
      <w:r w:rsidR="00F5001F">
        <w:rPr>
          <w:lang w:val="sr-Latn-RS"/>
        </w:rPr>
        <w:t xml:space="preserve"> zastupnici i lica odgovorna za </w:t>
      </w:r>
      <w:r w:rsidR="00021202">
        <w:rPr>
          <w:lang w:val="sr-Latn-RS"/>
        </w:rPr>
        <w:t>upravljanje</w:t>
      </w:r>
      <w:r w:rsidR="00F5001F">
        <w:rPr>
          <w:lang w:val="sr-Latn-RS"/>
        </w:rPr>
        <w:t xml:space="preserve"> projektom nisu krivično osuđivani</w:t>
      </w:r>
      <w:r w:rsidR="00021202">
        <w:rPr>
          <w:lang w:val="sr-Latn-RS"/>
        </w:rPr>
        <w:t xml:space="preserve">, niti se protiv njih vodi krivična istraga ili postupak </w:t>
      </w:r>
    </w:p>
    <w:p w14:paraId="5DB0145A" w14:textId="07C74853" w:rsidR="00B7104A" w:rsidRPr="00F5001F" w:rsidRDefault="000069BA" w:rsidP="000212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sr-Latn-RS"/>
        </w:rPr>
      </w:pPr>
      <w:r>
        <w:rPr>
          <w:lang w:val="sr-Latn-RS"/>
        </w:rPr>
        <w:t>Subjektu</w:t>
      </w:r>
      <w:r w:rsidR="00021202" w:rsidRPr="00021202">
        <w:rPr>
          <w:lang w:val="sr-Latn-RS"/>
        </w:rPr>
        <w:t xml:space="preserve"> nije izrečena zabrana obavljanja aktivnosti u periodu od dve godine pre podnošenja </w:t>
      </w:r>
      <w:r>
        <w:rPr>
          <w:lang w:val="sr-Latn-RS"/>
        </w:rPr>
        <w:t>predloga projekta</w:t>
      </w:r>
      <w:r w:rsidR="00021202">
        <w:rPr>
          <w:lang w:val="sr-Latn-RS"/>
        </w:rPr>
        <w:t xml:space="preserve"> </w:t>
      </w:r>
    </w:p>
    <w:p w14:paraId="4709A9F8" w14:textId="1FDC2AE6" w:rsidR="00B7104A" w:rsidRPr="00F5001F" w:rsidRDefault="000069BA" w:rsidP="000212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sr-Latn-RS"/>
        </w:rPr>
      </w:pPr>
      <w:r>
        <w:rPr>
          <w:lang w:val="sr-Latn-RS"/>
        </w:rPr>
        <w:t>Subjekat</w:t>
      </w:r>
      <w:r w:rsidR="00021202" w:rsidRPr="00021202">
        <w:rPr>
          <w:lang w:val="sr-Latn-RS"/>
        </w:rPr>
        <w:t xml:space="preserve"> ne koristi olakšice po istom osnovu od drugih ustanova ili donatora tokom perioda </w:t>
      </w:r>
      <w:r w:rsidR="00021202">
        <w:rPr>
          <w:lang w:val="sr-Latn-RS"/>
        </w:rPr>
        <w:t>sprovođenja</w:t>
      </w:r>
      <w:r w:rsidR="00021202" w:rsidRPr="00021202">
        <w:rPr>
          <w:lang w:val="sr-Latn-RS"/>
        </w:rPr>
        <w:t xml:space="preserve"> aktivnosti</w:t>
      </w:r>
      <w:r w:rsidR="00021202">
        <w:rPr>
          <w:lang w:val="sr-Latn-RS"/>
        </w:rPr>
        <w:t xml:space="preserve"> </w:t>
      </w:r>
    </w:p>
    <w:p w14:paraId="58CA70CD" w14:textId="1E872B84" w:rsidR="00B7104A" w:rsidRPr="00F5001F" w:rsidRDefault="000069BA" w:rsidP="000212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sr-Latn-RS"/>
        </w:rPr>
      </w:pPr>
      <w:r>
        <w:rPr>
          <w:lang w:val="sr-Latn-RS"/>
        </w:rPr>
        <w:t>Subjekat</w:t>
      </w:r>
      <w:r w:rsidR="00021202" w:rsidRPr="00021202">
        <w:rPr>
          <w:lang w:val="sr-Latn-RS"/>
        </w:rPr>
        <w:t xml:space="preserve"> </w:t>
      </w:r>
      <w:r w:rsidR="00021202" w:rsidRPr="007542D2">
        <w:rPr>
          <w:lang w:val="sr-Latn-RS"/>
        </w:rPr>
        <w:t>poseduje</w:t>
      </w:r>
      <w:r w:rsidR="000C02C6" w:rsidRPr="007542D2">
        <w:rPr>
          <w:lang w:val="sr-Latn-RS"/>
        </w:rPr>
        <w:t xml:space="preserve"> </w:t>
      </w:r>
      <w:r w:rsidR="000C02C6" w:rsidRPr="00256C74">
        <w:rPr>
          <w:lang w:val="sr-Latn-RS"/>
        </w:rPr>
        <w:t>ili iznajmljuje</w:t>
      </w:r>
      <w:r w:rsidR="00021202" w:rsidRPr="007542D2">
        <w:rPr>
          <w:lang w:val="sr-Latn-RS"/>
        </w:rPr>
        <w:t xml:space="preserve"> poslovne</w:t>
      </w:r>
      <w:r w:rsidR="00021202" w:rsidRPr="00021202">
        <w:rPr>
          <w:lang w:val="sr-Latn-RS"/>
        </w:rPr>
        <w:t xml:space="preserve"> pro</w:t>
      </w:r>
      <w:r w:rsidR="00021202">
        <w:rPr>
          <w:lang w:val="sr-Latn-RS"/>
        </w:rPr>
        <w:t>storije adekvatne za sprovođenje projektnih aktivnosti</w:t>
      </w:r>
    </w:p>
    <w:p w14:paraId="69563CEA" w14:textId="0E232F1C" w:rsidR="00B7104A" w:rsidRPr="00F5001F" w:rsidRDefault="000069BA" w:rsidP="000212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sr-Latn-RS"/>
        </w:rPr>
      </w:pPr>
      <w:r>
        <w:rPr>
          <w:lang w:val="sr-Latn-RS"/>
        </w:rPr>
        <w:t>Subjekat</w:t>
      </w:r>
      <w:r w:rsidR="00021202" w:rsidRPr="00021202">
        <w:rPr>
          <w:lang w:val="sr-Latn-RS"/>
        </w:rPr>
        <w:t xml:space="preserve"> ne proizvodi ništa što krši zakone o autorskim pravima, zaštitnim znacima ili intelektualnoj svojin</w:t>
      </w:r>
      <w:r w:rsidR="00021202">
        <w:rPr>
          <w:lang w:val="sr-Latn-RS"/>
        </w:rPr>
        <w:t xml:space="preserve">i </w:t>
      </w:r>
    </w:p>
    <w:p w14:paraId="2C6BD20C" w14:textId="77777777" w:rsidR="00B7104A" w:rsidRPr="00F5001F" w:rsidRDefault="00B7104A" w:rsidP="00183497">
      <w:pPr>
        <w:spacing w:after="0" w:line="240" w:lineRule="auto"/>
        <w:ind w:left="720"/>
        <w:jc w:val="both"/>
        <w:rPr>
          <w:lang w:val="sr-Latn-RS"/>
        </w:rPr>
      </w:pPr>
    </w:p>
    <w:p w14:paraId="3F65E58F" w14:textId="1772BC56" w:rsidR="00B7104A" w:rsidRPr="00F5001F" w:rsidRDefault="004F5F6A" w:rsidP="00183497">
      <w:pPr>
        <w:numPr>
          <w:ilvl w:val="1"/>
          <w:numId w:val="11"/>
        </w:numPr>
        <w:spacing w:after="0" w:line="240" w:lineRule="auto"/>
        <w:rPr>
          <w:b/>
          <w:lang w:val="sr-Latn-RS"/>
        </w:rPr>
      </w:pPr>
      <w:r w:rsidRPr="00F5001F">
        <w:rPr>
          <w:b/>
          <w:lang w:val="sr-Latn-RS"/>
        </w:rPr>
        <w:t>Ostalo</w:t>
      </w:r>
    </w:p>
    <w:p w14:paraId="43247890" w14:textId="4452571A" w:rsidR="00B7104A" w:rsidRPr="00F5001F" w:rsidRDefault="000069BA" w:rsidP="00CF7F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sr-Latn-RS"/>
        </w:rPr>
      </w:pPr>
      <w:r>
        <w:rPr>
          <w:lang w:val="sr-Latn-RS"/>
        </w:rPr>
        <w:t>Subjekat je registrovan</w:t>
      </w:r>
      <w:r w:rsidR="00021202">
        <w:rPr>
          <w:lang w:val="sr-Latn-RS"/>
        </w:rPr>
        <w:t xml:space="preserve"> pre 31. decembra</w:t>
      </w:r>
      <w:r w:rsidR="0075569D" w:rsidRPr="00F5001F">
        <w:rPr>
          <w:lang w:val="sr-Latn-RS"/>
        </w:rPr>
        <w:t xml:space="preserve"> 2018</w:t>
      </w:r>
      <w:r w:rsidR="00021202">
        <w:rPr>
          <w:lang w:val="sr-Latn-RS"/>
        </w:rPr>
        <w:t>.</w:t>
      </w:r>
    </w:p>
    <w:p w14:paraId="69320F71" w14:textId="3885B005" w:rsidR="00B7104A" w:rsidRPr="00F5001F" w:rsidRDefault="000069BA" w:rsidP="0002120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sr-Latn-RS"/>
        </w:rPr>
      </w:pPr>
      <w:r>
        <w:rPr>
          <w:lang w:val="sr-Latn-RS"/>
        </w:rPr>
        <w:t>Subjekat</w:t>
      </w:r>
      <w:r w:rsidR="00021202">
        <w:rPr>
          <w:lang w:val="sr-Latn-RS"/>
        </w:rPr>
        <w:t xml:space="preserve"> mora</w:t>
      </w:r>
      <w:r w:rsidR="00021202" w:rsidRPr="00021202">
        <w:rPr>
          <w:lang w:val="sr-Latn-RS"/>
        </w:rPr>
        <w:t xml:space="preserve"> da </w:t>
      </w:r>
      <w:r w:rsidR="00021202">
        <w:rPr>
          <w:lang w:val="sr-Latn-RS"/>
        </w:rPr>
        <w:t>dostavi</w:t>
      </w:r>
      <w:r w:rsidR="00021202" w:rsidRPr="00021202">
        <w:rPr>
          <w:lang w:val="sr-Latn-RS"/>
        </w:rPr>
        <w:t xml:space="preserve"> najmanje tri reference </w:t>
      </w:r>
      <w:r>
        <w:rPr>
          <w:lang w:val="sr-Latn-RS"/>
        </w:rPr>
        <w:t xml:space="preserve">za slične </w:t>
      </w:r>
      <w:r w:rsidR="00F474BD">
        <w:rPr>
          <w:lang w:val="sr-Latn-RS"/>
        </w:rPr>
        <w:t>projekte</w:t>
      </w:r>
      <w:r w:rsidR="00021202" w:rsidRPr="00021202">
        <w:rPr>
          <w:lang w:val="sr-Latn-RS"/>
        </w:rPr>
        <w:t xml:space="preserve"> (u smislu vrednosti i tehničke oblasti) koj</w:t>
      </w:r>
      <w:r w:rsidR="00021202">
        <w:rPr>
          <w:lang w:val="sr-Latn-RS"/>
        </w:rPr>
        <w:t>i</w:t>
      </w:r>
      <w:r w:rsidR="00021202" w:rsidRPr="00021202">
        <w:rPr>
          <w:lang w:val="sr-Latn-RS"/>
        </w:rPr>
        <w:t xml:space="preserve"> su </w:t>
      </w:r>
      <w:r w:rsidR="00021202">
        <w:rPr>
          <w:lang w:val="sr-Latn-RS"/>
        </w:rPr>
        <w:t>sprovedeni</w:t>
      </w:r>
      <w:r w:rsidR="00021202" w:rsidRPr="00021202">
        <w:rPr>
          <w:lang w:val="sr-Latn-RS"/>
        </w:rPr>
        <w:t xml:space="preserve"> u poslednjih pet godina, ili referencu </w:t>
      </w:r>
      <w:r>
        <w:rPr>
          <w:lang w:val="sr-Latn-RS"/>
        </w:rPr>
        <w:t>za najmanje jedan projekat</w:t>
      </w:r>
      <w:r w:rsidR="00021202" w:rsidRPr="00021202">
        <w:rPr>
          <w:lang w:val="sr-Latn-RS"/>
        </w:rPr>
        <w:t xml:space="preserve"> </w:t>
      </w:r>
      <w:r w:rsidR="00021202">
        <w:rPr>
          <w:lang w:val="sr-Latn-RS"/>
        </w:rPr>
        <w:t>iz</w:t>
      </w:r>
      <w:r w:rsidR="00021202" w:rsidRPr="00021202">
        <w:rPr>
          <w:lang w:val="sr-Latn-RS"/>
        </w:rPr>
        <w:t xml:space="preserve"> sličn</w:t>
      </w:r>
      <w:r w:rsidR="00021202">
        <w:rPr>
          <w:lang w:val="sr-Latn-RS"/>
        </w:rPr>
        <w:t>e</w:t>
      </w:r>
      <w:r w:rsidR="00021202" w:rsidRPr="00021202">
        <w:rPr>
          <w:lang w:val="sr-Latn-RS"/>
        </w:rPr>
        <w:t xml:space="preserve"> tehničk</w:t>
      </w:r>
      <w:r w:rsidR="00021202">
        <w:rPr>
          <w:lang w:val="sr-Latn-RS"/>
        </w:rPr>
        <w:t>e</w:t>
      </w:r>
      <w:r w:rsidR="00021202" w:rsidRPr="00021202">
        <w:rPr>
          <w:lang w:val="sr-Latn-RS"/>
        </w:rPr>
        <w:t xml:space="preserve"> </w:t>
      </w:r>
      <w:r w:rsidR="00021202">
        <w:rPr>
          <w:lang w:val="sr-Latn-RS"/>
        </w:rPr>
        <w:t>oblasti</w:t>
      </w:r>
      <w:r w:rsidR="00021202" w:rsidRPr="00021202">
        <w:rPr>
          <w:lang w:val="sr-Latn-RS"/>
        </w:rPr>
        <w:t xml:space="preserve"> u vrednosti od 30.000 evra ili više</w:t>
      </w:r>
      <w:r w:rsidR="00CE284E" w:rsidRPr="009329A3">
        <w:rPr>
          <w:rStyle w:val="FootnoteReference"/>
          <w:sz w:val="18"/>
          <w:szCs w:val="18"/>
          <w:lang w:val="sr-Latn-RS"/>
        </w:rPr>
        <w:footnoteReference w:id="12"/>
      </w:r>
    </w:p>
    <w:p w14:paraId="19405041" w14:textId="330896D2" w:rsidR="00DE43BB" w:rsidRPr="00F5001F" w:rsidRDefault="000069BA" w:rsidP="00CF7F5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lang w:val="sr-Latn-RS"/>
        </w:rPr>
      </w:pPr>
      <w:r>
        <w:rPr>
          <w:lang w:val="sr-Latn-RS"/>
        </w:rPr>
        <w:lastRenderedPageBreak/>
        <w:t>Svaki</w:t>
      </w:r>
      <w:r w:rsidR="00021202">
        <w:rPr>
          <w:lang w:val="sr-Latn-RS"/>
        </w:rPr>
        <w:t xml:space="preserve"> </w:t>
      </w:r>
      <w:r>
        <w:rPr>
          <w:lang w:val="sr-Latn-RS"/>
        </w:rPr>
        <w:t>subjekat</w:t>
      </w:r>
      <w:r w:rsidR="00021202">
        <w:rPr>
          <w:lang w:val="sr-Latn-RS"/>
        </w:rPr>
        <w:t xml:space="preserve"> može da podnese samo jednu prijavu</w:t>
      </w:r>
      <w:r>
        <w:rPr>
          <w:lang w:val="sr-Latn-RS"/>
        </w:rPr>
        <w:t>.</w:t>
      </w:r>
    </w:p>
    <w:p w14:paraId="408747CE" w14:textId="77777777" w:rsidR="00B7104A" w:rsidRPr="00F5001F" w:rsidRDefault="00B7104A" w:rsidP="0018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lang w:val="sr-Latn-RS"/>
        </w:rPr>
      </w:pPr>
    </w:p>
    <w:p w14:paraId="20DA76F0" w14:textId="77F4F637" w:rsidR="00B7104A" w:rsidRPr="00F5001F" w:rsidRDefault="0075569D" w:rsidP="0018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sr-Latn-RS"/>
        </w:rPr>
      </w:pPr>
      <w:r w:rsidRPr="002F48E0">
        <w:rPr>
          <w:i/>
          <w:u w:val="single"/>
          <w:lang w:val="sr-Latn-RS"/>
        </w:rPr>
        <w:t>N</w:t>
      </w:r>
      <w:r w:rsidR="008F5FA7" w:rsidRPr="002F48E0">
        <w:rPr>
          <w:i/>
          <w:u w:val="single"/>
          <w:lang w:val="sr-Latn-RS"/>
        </w:rPr>
        <w:t>APOMENA</w:t>
      </w:r>
      <w:r w:rsidRPr="002F48E0">
        <w:rPr>
          <w:i/>
          <w:u w:val="single"/>
          <w:lang w:val="sr-Latn-RS"/>
        </w:rPr>
        <w:t>:</w:t>
      </w:r>
      <w:r w:rsidRPr="002F48E0">
        <w:rPr>
          <w:i/>
          <w:lang w:val="sr-Latn-RS"/>
        </w:rPr>
        <w:t xml:space="preserve"> </w:t>
      </w:r>
      <w:r w:rsidR="008F5FA7" w:rsidRPr="002F48E0">
        <w:rPr>
          <w:i/>
          <w:lang w:val="sr-Latn-RS"/>
        </w:rPr>
        <w:t xml:space="preserve">Ukoliko se projekat realizuje u partnerstvu, </w:t>
      </w:r>
      <w:r w:rsidR="001E30D3" w:rsidRPr="002F48E0">
        <w:rPr>
          <w:i/>
          <w:lang w:val="sr-Latn-RS"/>
        </w:rPr>
        <w:t>predmetni</w:t>
      </w:r>
      <w:r w:rsidR="008F5FA7" w:rsidRPr="002F48E0">
        <w:rPr>
          <w:i/>
          <w:lang w:val="sr-Latn-RS"/>
        </w:rPr>
        <w:t xml:space="preserve"> partneri moraju da ispunjavaju navedene kriterijume za registraciju OPP i </w:t>
      </w:r>
      <w:r w:rsidR="001E30D3" w:rsidRPr="002F48E0">
        <w:rPr>
          <w:i/>
          <w:lang w:val="sr-Latn-RS"/>
        </w:rPr>
        <w:t xml:space="preserve">da </w:t>
      </w:r>
      <w:r w:rsidR="008F5FA7" w:rsidRPr="002F48E0">
        <w:rPr>
          <w:i/>
          <w:lang w:val="sr-Latn-RS"/>
        </w:rPr>
        <w:t xml:space="preserve">poseduju </w:t>
      </w:r>
      <w:r w:rsidR="001E30D3" w:rsidRPr="002F48E0">
        <w:rPr>
          <w:i/>
          <w:lang w:val="sr-Latn-RS"/>
        </w:rPr>
        <w:t>potrebne</w:t>
      </w:r>
      <w:r w:rsidR="008F5FA7" w:rsidRPr="002F48E0">
        <w:rPr>
          <w:i/>
          <w:lang w:val="sr-Latn-RS"/>
        </w:rPr>
        <w:t xml:space="preserve"> reference </w:t>
      </w:r>
      <w:r w:rsidR="00433843" w:rsidRPr="002F48E0">
        <w:rPr>
          <w:i/>
          <w:lang w:val="sr-Latn-RS"/>
        </w:rPr>
        <w:t>za</w:t>
      </w:r>
      <w:r w:rsidR="008F5FA7" w:rsidRPr="002F48E0">
        <w:rPr>
          <w:i/>
          <w:lang w:val="sr-Latn-RS"/>
        </w:rPr>
        <w:t xml:space="preserve"> sli</w:t>
      </w:r>
      <w:r w:rsidR="001E30D3" w:rsidRPr="002F48E0">
        <w:rPr>
          <w:i/>
          <w:lang w:val="sr-Latn-RS"/>
        </w:rPr>
        <w:t>čn</w:t>
      </w:r>
      <w:r w:rsidR="00433843" w:rsidRPr="002F48E0">
        <w:rPr>
          <w:i/>
          <w:lang w:val="sr-Latn-RS"/>
        </w:rPr>
        <w:t>e projek</w:t>
      </w:r>
      <w:r w:rsidR="001E30D3" w:rsidRPr="002F48E0">
        <w:rPr>
          <w:i/>
          <w:lang w:val="sr-Latn-RS"/>
        </w:rPr>
        <w:t>t</w:t>
      </w:r>
      <w:r w:rsidR="00433843" w:rsidRPr="002F48E0">
        <w:rPr>
          <w:i/>
          <w:lang w:val="sr-Latn-RS"/>
        </w:rPr>
        <w:t>e</w:t>
      </w:r>
      <w:r w:rsidR="001E30D3" w:rsidRPr="002F48E0">
        <w:rPr>
          <w:i/>
          <w:lang w:val="sr-Latn-RS"/>
        </w:rPr>
        <w:t>. Međutim, vodeća</w:t>
      </w:r>
      <w:r w:rsidR="008F5FA7" w:rsidRPr="002F48E0">
        <w:rPr>
          <w:i/>
          <w:lang w:val="sr-Latn-RS"/>
        </w:rPr>
        <w:t xml:space="preserve"> </w:t>
      </w:r>
      <w:r w:rsidR="001E30D3" w:rsidRPr="002F48E0">
        <w:rPr>
          <w:i/>
          <w:lang w:val="sr-Latn-RS"/>
        </w:rPr>
        <w:t>OPP</w:t>
      </w:r>
      <w:r w:rsidR="008F5FA7" w:rsidRPr="002F48E0">
        <w:rPr>
          <w:i/>
          <w:lang w:val="sr-Latn-RS"/>
        </w:rPr>
        <w:t xml:space="preserve"> mora </w:t>
      </w:r>
      <w:r w:rsidR="001E30D3" w:rsidRPr="002F48E0">
        <w:rPr>
          <w:i/>
          <w:lang w:val="sr-Latn-RS"/>
        </w:rPr>
        <w:t>da bude registrovana</w:t>
      </w:r>
      <w:r w:rsidR="008F5FA7" w:rsidRPr="002F48E0">
        <w:rPr>
          <w:i/>
          <w:lang w:val="sr-Latn-RS"/>
        </w:rPr>
        <w:t xml:space="preserve"> </w:t>
      </w:r>
      <w:r w:rsidR="001E30D3" w:rsidRPr="002F48E0">
        <w:rPr>
          <w:i/>
          <w:lang w:val="sr-Latn-RS"/>
        </w:rPr>
        <w:t>na teritoriji</w:t>
      </w:r>
      <w:r w:rsidR="008F5FA7" w:rsidRPr="002F48E0">
        <w:rPr>
          <w:i/>
          <w:lang w:val="sr-Latn-RS"/>
        </w:rPr>
        <w:t xml:space="preserve"> </w:t>
      </w:r>
      <w:r w:rsidR="001E30D3" w:rsidRPr="002F48E0">
        <w:rPr>
          <w:i/>
          <w:lang w:val="sr-Latn-RS"/>
        </w:rPr>
        <w:t>obuhvaćenoj</w:t>
      </w:r>
      <w:r w:rsidR="008F5FA7" w:rsidRPr="002F48E0">
        <w:rPr>
          <w:i/>
          <w:lang w:val="sr-Latn-RS"/>
        </w:rPr>
        <w:t xml:space="preserve"> EU</w:t>
      </w:r>
      <w:r w:rsidR="001E30D3" w:rsidRPr="002F48E0">
        <w:rPr>
          <w:i/>
          <w:lang w:val="sr-Latn-RS"/>
        </w:rPr>
        <w:t xml:space="preserve"> </w:t>
      </w:r>
      <w:r w:rsidR="008F5FA7" w:rsidRPr="002F48E0">
        <w:rPr>
          <w:i/>
          <w:lang w:val="sr-Latn-RS"/>
        </w:rPr>
        <w:t xml:space="preserve">PRO </w:t>
      </w:r>
      <w:r w:rsidR="001E30D3" w:rsidRPr="002F48E0">
        <w:rPr>
          <w:i/>
          <w:lang w:val="sr-Latn-RS"/>
        </w:rPr>
        <w:t>P</w:t>
      </w:r>
      <w:r w:rsidR="008F5FA7" w:rsidRPr="002F48E0">
        <w:rPr>
          <w:i/>
          <w:lang w:val="sr-Latn-RS"/>
        </w:rPr>
        <w:t xml:space="preserve">rogramom i rezultati predloženog projekta moraju biti </w:t>
      </w:r>
      <w:r w:rsidR="00C8757F" w:rsidRPr="002F48E0">
        <w:rPr>
          <w:i/>
          <w:lang w:val="sr-Latn-RS"/>
        </w:rPr>
        <w:t>ostvareni</w:t>
      </w:r>
      <w:r w:rsidR="008F5FA7" w:rsidRPr="002F48E0">
        <w:rPr>
          <w:i/>
          <w:lang w:val="sr-Latn-RS"/>
        </w:rPr>
        <w:t xml:space="preserve"> na teritoriji Programa. Finansijski </w:t>
      </w:r>
      <w:r w:rsidR="0052437A" w:rsidRPr="002F48E0">
        <w:rPr>
          <w:i/>
          <w:lang w:val="sr-Latn-RS"/>
        </w:rPr>
        <w:t>udeo u</w:t>
      </w:r>
      <w:r w:rsidR="008F5FA7" w:rsidRPr="002F48E0">
        <w:rPr>
          <w:i/>
          <w:lang w:val="sr-Latn-RS"/>
        </w:rPr>
        <w:t xml:space="preserve"> aktivnostima koje sprovodi partnerska organizacija, </w:t>
      </w:r>
      <w:r w:rsidR="001E30D3" w:rsidRPr="002F48E0">
        <w:rPr>
          <w:i/>
          <w:lang w:val="sr-Latn-RS"/>
        </w:rPr>
        <w:t>ukoliko ista</w:t>
      </w:r>
      <w:r w:rsidR="008F5FA7" w:rsidRPr="002F48E0">
        <w:rPr>
          <w:i/>
          <w:lang w:val="sr-Latn-RS"/>
        </w:rPr>
        <w:t xml:space="preserve"> nije registrovan</w:t>
      </w:r>
      <w:r w:rsidR="001E30D3" w:rsidRPr="002F48E0">
        <w:rPr>
          <w:i/>
          <w:lang w:val="sr-Latn-RS"/>
        </w:rPr>
        <w:t>a</w:t>
      </w:r>
      <w:r w:rsidR="008F5FA7" w:rsidRPr="002F48E0">
        <w:rPr>
          <w:i/>
          <w:lang w:val="sr-Latn-RS"/>
        </w:rPr>
        <w:t xml:space="preserve"> na teritoriji Programa, </w:t>
      </w:r>
      <w:r w:rsidR="001E30D3" w:rsidRPr="002F48E0">
        <w:rPr>
          <w:i/>
          <w:lang w:val="sr-Latn-RS"/>
        </w:rPr>
        <w:t>iznosi manje od</w:t>
      </w:r>
      <w:r w:rsidR="008F5FA7" w:rsidRPr="002F48E0">
        <w:rPr>
          <w:i/>
          <w:lang w:val="sr-Latn-RS"/>
        </w:rPr>
        <w:t xml:space="preserve"> 30% u odn</w:t>
      </w:r>
      <w:r w:rsidR="001E30D3" w:rsidRPr="002F48E0">
        <w:rPr>
          <w:i/>
          <w:lang w:val="sr-Latn-RS"/>
        </w:rPr>
        <w:t>osu na udeo operativnih/</w:t>
      </w:r>
      <w:r w:rsidR="008F5FA7" w:rsidRPr="002F48E0">
        <w:rPr>
          <w:i/>
          <w:lang w:val="sr-Latn-RS"/>
        </w:rPr>
        <w:t xml:space="preserve">troškova </w:t>
      </w:r>
      <w:r w:rsidR="001E30D3" w:rsidRPr="002F48E0">
        <w:rPr>
          <w:i/>
          <w:lang w:val="sr-Latn-RS"/>
        </w:rPr>
        <w:t xml:space="preserve">ljudskih resursa </w:t>
      </w:r>
      <w:r w:rsidR="008F5FA7" w:rsidRPr="002F48E0">
        <w:rPr>
          <w:i/>
          <w:lang w:val="sr-Latn-RS"/>
        </w:rPr>
        <w:t xml:space="preserve">i ostalih troškova koje </w:t>
      </w:r>
      <w:r w:rsidR="0052437A" w:rsidRPr="002F48E0">
        <w:rPr>
          <w:i/>
          <w:lang w:val="sr-Latn-RS"/>
        </w:rPr>
        <w:t>snosi partner</w:t>
      </w:r>
      <w:r w:rsidR="001E30D3">
        <w:rPr>
          <w:lang w:val="sr-Latn-RS"/>
        </w:rPr>
        <w:t>.</w:t>
      </w:r>
      <w:r w:rsidR="008F5FA7">
        <w:rPr>
          <w:lang w:val="sr-Latn-RS"/>
        </w:rPr>
        <w:t xml:space="preserve"> </w:t>
      </w:r>
    </w:p>
    <w:p w14:paraId="7811AB80" w14:textId="77777777" w:rsidR="00B7104A" w:rsidRPr="00F5001F" w:rsidRDefault="00B7104A" w:rsidP="001834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lang w:val="sr-Latn-RS"/>
        </w:rPr>
      </w:pPr>
    </w:p>
    <w:p w14:paraId="58ED574B" w14:textId="347D2A92" w:rsidR="00B7104A" w:rsidRPr="00F5001F" w:rsidRDefault="006A4A52" w:rsidP="00183497">
      <w:pPr>
        <w:pStyle w:val="Heading3"/>
        <w:numPr>
          <w:ilvl w:val="0"/>
          <w:numId w:val="11"/>
        </w:numPr>
        <w:spacing w:before="0" w:line="240" w:lineRule="auto"/>
        <w:rPr>
          <w:b/>
          <w:lang w:val="sr-Latn-RS"/>
        </w:rPr>
      </w:pPr>
      <w:bookmarkStart w:id="4" w:name="_m2hj3b5ebxux" w:colFirst="0" w:colLast="0"/>
      <w:bookmarkEnd w:id="4"/>
      <w:r w:rsidRPr="00F5001F">
        <w:rPr>
          <w:b/>
          <w:lang w:val="sr-Latn-RS"/>
        </w:rPr>
        <w:t>Kriterijumi za evaluaciju</w:t>
      </w:r>
    </w:p>
    <w:p w14:paraId="243AB396" w14:textId="3D57F3CF" w:rsidR="00B7104A" w:rsidRDefault="00CD1DC8" w:rsidP="00083998">
      <w:pPr>
        <w:spacing w:after="0" w:line="240" w:lineRule="auto"/>
        <w:jc w:val="both"/>
        <w:rPr>
          <w:lang w:val="sr-Latn-RS"/>
        </w:rPr>
      </w:pPr>
      <w:r w:rsidRPr="00CD1DC8">
        <w:rPr>
          <w:lang w:val="sr-Latn-RS"/>
        </w:rPr>
        <w:t xml:space="preserve">Kvalitet </w:t>
      </w:r>
      <w:r>
        <w:rPr>
          <w:lang w:val="sr-Latn-RS"/>
        </w:rPr>
        <w:t>predloga projekata</w:t>
      </w:r>
      <w:r w:rsidRPr="00CD1DC8">
        <w:rPr>
          <w:lang w:val="sr-Latn-RS"/>
        </w:rPr>
        <w:t>, uključujući predloženi budžet</w:t>
      </w:r>
      <w:r w:rsidR="004B6E8A">
        <w:rPr>
          <w:lang w:val="sr-Latn-RS"/>
        </w:rPr>
        <w:t xml:space="preserve"> projekta</w:t>
      </w:r>
      <w:r w:rsidRPr="00CD1DC8">
        <w:rPr>
          <w:lang w:val="sr-Latn-RS"/>
        </w:rPr>
        <w:t xml:space="preserve"> i kapacitet </w:t>
      </w:r>
      <w:r w:rsidR="00AE7580">
        <w:rPr>
          <w:lang w:val="sr-Latn-RS"/>
        </w:rPr>
        <w:t>podnosioca predloga projekta</w:t>
      </w:r>
      <w:r>
        <w:rPr>
          <w:lang w:val="sr-Latn-RS"/>
        </w:rPr>
        <w:t>, ocenjuje</w:t>
      </w:r>
      <w:r w:rsidRPr="00CD1DC8">
        <w:rPr>
          <w:lang w:val="sr-Latn-RS"/>
        </w:rPr>
        <w:t xml:space="preserve"> Komisija za </w:t>
      </w:r>
      <w:r>
        <w:rPr>
          <w:lang w:val="sr-Latn-RS"/>
        </w:rPr>
        <w:t>evaluaciju</w:t>
      </w:r>
      <w:r w:rsidRPr="00CD1DC8">
        <w:rPr>
          <w:lang w:val="sr-Latn-RS"/>
        </w:rPr>
        <w:t xml:space="preserve"> </w:t>
      </w:r>
      <w:r>
        <w:rPr>
          <w:lang w:val="sr-Latn-RS"/>
        </w:rPr>
        <w:t>pomoću kriterijuma za evaluaciju</w:t>
      </w:r>
      <w:r w:rsidRPr="00CD1DC8">
        <w:rPr>
          <w:lang w:val="sr-Latn-RS"/>
        </w:rPr>
        <w:t xml:space="preserve"> </w:t>
      </w:r>
      <w:r>
        <w:rPr>
          <w:lang w:val="sr-Latn-RS"/>
        </w:rPr>
        <w:t>iz</w:t>
      </w:r>
      <w:r w:rsidRPr="00CD1DC8">
        <w:rPr>
          <w:lang w:val="sr-Latn-RS"/>
        </w:rPr>
        <w:t xml:space="preserve"> tab</w:t>
      </w:r>
      <w:r>
        <w:rPr>
          <w:lang w:val="sr-Latn-RS"/>
        </w:rPr>
        <w:t>ele</w:t>
      </w:r>
      <w:r w:rsidRPr="00CD1DC8">
        <w:rPr>
          <w:lang w:val="sr-Latn-RS"/>
        </w:rPr>
        <w:t xml:space="preserve"> u nastavku. Komisija za evaluaciju dostavlja rezultate evaluacije Upravnom odboru Programa, </w:t>
      </w:r>
      <w:r w:rsidR="003847F0">
        <w:rPr>
          <w:lang w:val="sr-Latn-RS"/>
        </w:rPr>
        <w:t>koji konačno odobrava rezultate evaluacije</w:t>
      </w:r>
      <w:r w:rsidR="0075569D" w:rsidRPr="00F5001F">
        <w:rPr>
          <w:lang w:val="sr-Latn-RS"/>
        </w:rPr>
        <w:t>.</w:t>
      </w:r>
    </w:p>
    <w:p w14:paraId="7B084513" w14:textId="77777777" w:rsidR="00083998" w:rsidRDefault="00083998" w:rsidP="00083998">
      <w:pPr>
        <w:spacing w:after="0" w:line="240" w:lineRule="auto"/>
        <w:jc w:val="both"/>
        <w:rPr>
          <w:i/>
        </w:rPr>
      </w:pPr>
      <w:bookmarkStart w:id="5" w:name="_GoBack"/>
      <w:bookmarkEnd w:id="5"/>
    </w:p>
    <w:tbl>
      <w:tblPr>
        <w:tblStyle w:val="GridTable1Light"/>
        <w:tblW w:w="9634" w:type="dxa"/>
        <w:tblLayout w:type="fixed"/>
        <w:tblLook w:val="0600" w:firstRow="0" w:lastRow="0" w:firstColumn="0" w:lastColumn="0" w:noHBand="1" w:noVBand="1"/>
      </w:tblPr>
      <w:tblGrid>
        <w:gridCol w:w="1809"/>
        <w:gridCol w:w="6435"/>
        <w:gridCol w:w="1390"/>
      </w:tblGrid>
      <w:tr w:rsidR="00945DE9" w:rsidRPr="00EF10E7" w14:paraId="39B29F64" w14:textId="77777777" w:rsidTr="00C2640E">
        <w:tc>
          <w:tcPr>
            <w:tcW w:w="1809" w:type="dxa"/>
            <w:vAlign w:val="center"/>
          </w:tcPr>
          <w:p w14:paraId="074EE3F7" w14:textId="154CFFF6" w:rsidR="00945DE9" w:rsidRPr="00EF10E7" w:rsidRDefault="00EF10E7" w:rsidP="00083998">
            <w:pPr>
              <w:jc w:val="center"/>
              <w:rPr>
                <w:b/>
                <w:lang w:val="sr-Latn-RS"/>
              </w:rPr>
            </w:pPr>
            <w:r w:rsidRPr="00EF10E7">
              <w:rPr>
                <w:b/>
                <w:lang w:val="sr-Latn-RS"/>
              </w:rPr>
              <w:t>Oblast</w:t>
            </w:r>
          </w:p>
        </w:tc>
        <w:tc>
          <w:tcPr>
            <w:tcW w:w="6435" w:type="dxa"/>
          </w:tcPr>
          <w:p w14:paraId="788C2A28" w14:textId="4604435B" w:rsidR="00945DE9" w:rsidRPr="00EF10E7" w:rsidRDefault="00EF10E7" w:rsidP="00945DE9">
            <w:pPr>
              <w:rPr>
                <w:lang w:val="sr-Latn-RS"/>
              </w:rPr>
            </w:pPr>
            <w:r w:rsidRPr="00EF10E7">
              <w:rPr>
                <w:b/>
                <w:lang w:val="sr-Latn-RS"/>
              </w:rPr>
              <w:t>Kriterijumi</w:t>
            </w:r>
          </w:p>
        </w:tc>
        <w:tc>
          <w:tcPr>
            <w:tcW w:w="1390" w:type="dxa"/>
            <w:vAlign w:val="center"/>
          </w:tcPr>
          <w:p w14:paraId="343A3FE9" w14:textId="20091F2C" w:rsidR="00945DE9" w:rsidRPr="00EF10E7" w:rsidRDefault="0015205B" w:rsidP="00183497">
            <w:pPr>
              <w:widowControl w:val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Maksimalni</w:t>
            </w:r>
            <w:r w:rsidR="00C2640E">
              <w:rPr>
                <w:b/>
                <w:lang w:val="sr-Latn-RS"/>
              </w:rPr>
              <w:t xml:space="preserve"> broj bodova</w:t>
            </w:r>
          </w:p>
        </w:tc>
      </w:tr>
      <w:tr w:rsidR="00945DE9" w:rsidRPr="00EF10E7" w14:paraId="1E371315" w14:textId="77777777" w:rsidTr="00C2640E">
        <w:tc>
          <w:tcPr>
            <w:tcW w:w="1809" w:type="dxa"/>
            <w:vMerge w:val="restart"/>
            <w:vAlign w:val="center"/>
          </w:tcPr>
          <w:p w14:paraId="14999FB0" w14:textId="6843B457" w:rsidR="00945DE9" w:rsidRPr="00EF10E7" w:rsidRDefault="004F3D76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Relevantnost</w:t>
            </w:r>
            <w:r w:rsidR="00945DE9" w:rsidRPr="00EF10E7">
              <w:rPr>
                <w:b/>
                <w:lang w:val="sr-Latn-RS"/>
              </w:rPr>
              <w:t xml:space="preserve"> (</w:t>
            </w:r>
            <w:r w:rsidR="00D84D77" w:rsidRPr="00EF10E7">
              <w:rPr>
                <w:b/>
                <w:lang w:val="sr-Latn-RS"/>
              </w:rPr>
              <w:t>10</w:t>
            </w:r>
            <w:r w:rsidR="00945DE9" w:rsidRPr="00EF10E7">
              <w:rPr>
                <w:b/>
                <w:lang w:val="sr-Latn-RS"/>
              </w:rPr>
              <w:t>)</w:t>
            </w:r>
          </w:p>
        </w:tc>
        <w:tc>
          <w:tcPr>
            <w:tcW w:w="6435" w:type="dxa"/>
          </w:tcPr>
          <w:p w14:paraId="648FED0A" w14:textId="22640A14" w:rsidR="00945DE9" w:rsidRPr="00EF10E7" w:rsidRDefault="00945DE9" w:rsidP="004B6E8A">
            <w:pPr>
              <w:rPr>
                <w:i/>
                <w:lang w:val="sr-Latn-RS"/>
              </w:rPr>
            </w:pPr>
            <w:r w:rsidRPr="00EF10E7">
              <w:rPr>
                <w:lang w:val="sr-Latn-RS"/>
              </w:rPr>
              <w:t xml:space="preserve">1.1 </w:t>
            </w:r>
            <w:r w:rsidR="004B6E8A">
              <w:rPr>
                <w:lang w:val="sr-Latn-RS"/>
              </w:rPr>
              <w:t xml:space="preserve">Da li je predlog projekta </w:t>
            </w:r>
            <w:r w:rsidR="004B6E8A" w:rsidRPr="004B6E8A">
              <w:rPr>
                <w:b/>
                <w:lang w:val="sr-Latn-RS"/>
              </w:rPr>
              <w:t>relevantan</w:t>
            </w:r>
            <w:r w:rsidR="004B6E8A">
              <w:rPr>
                <w:lang w:val="sr-Latn-RS"/>
              </w:rPr>
              <w:t xml:space="preserve"> za </w:t>
            </w:r>
            <w:r w:rsidR="004B6E8A" w:rsidRPr="004B6E8A">
              <w:rPr>
                <w:b/>
                <w:lang w:val="sr-Latn-RS"/>
              </w:rPr>
              <w:t>ciljeve</w:t>
            </w:r>
            <w:r w:rsidRPr="00EF10E7">
              <w:rPr>
                <w:b/>
                <w:lang w:val="sr-Latn-RS"/>
              </w:rPr>
              <w:t xml:space="preserve"> </w:t>
            </w:r>
            <w:r w:rsidR="004B6E8A">
              <w:rPr>
                <w:lang w:val="sr-Latn-RS"/>
              </w:rPr>
              <w:t>Poziva za podnošenje predloga projekata</w:t>
            </w:r>
            <w:r w:rsidRPr="00EF10E7">
              <w:rPr>
                <w:lang w:val="sr-Latn-RS"/>
              </w:rPr>
              <w:t>?</w:t>
            </w:r>
            <w:r w:rsidR="00650732" w:rsidRPr="00EF10E7">
              <w:rPr>
                <w:lang w:val="sr-Latn-RS"/>
              </w:rPr>
              <w:t xml:space="preserve"> </w:t>
            </w:r>
            <w:r w:rsidR="00650732" w:rsidRPr="00EF10E7">
              <w:rPr>
                <w:i/>
                <w:lang w:val="sr-Latn-RS"/>
              </w:rPr>
              <w:t>(</w:t>
            </w:r>
            <w:r w:rsidR="004B6E8A">
              <w:rPr>
                <w:i/>
                <w:lang w:val="sr-Latn-RS"/>
              </w:rPr>
              <w:t>eliminaciono pitanje</w:t>
            </w:r>
            <w:r w:rsidR="00650732" w:rsidRPr="00EF10E7">
              <w:rPr>
                <w:i/>
                <w:lang w:val="sr-Latn-RS"/>
              </w:rPr>
              <w:t xml:space="preserve">) </w:t>
            </w:r>
          </w:p>
        </w:tc>
        <w:tc>
          <w:tcPr>
            <w:tcW w:w="1390" w:type="dxa"/>
            <w:vAlign w:val="center"/>
          </w:tcPr>
          <w:p w14:paraId="00858B21" w14:textId="6C254B9C" w:rsidR="00945DE9" w:rsidRPr="00EF10E7" w:rsidRDefault="00C2640E" w:rsidP="00183497">
            <w:pPr>
              <w:widowControl w:val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  <w:tr w:rsidR="00945DE9" w:rsidRPr="00EF10E7" w14:paraId="0ADBB566" w14:textId="77777777" w:rsidTr="00C2640E">
        <w:tc>
          <w:tcPr>
            <w:tcW w:w="1809" w:type="dxa"/>
            <w:vMerge/>
            <w:vAlign w:val="center"/>
          </w:tcPr>
          <w:p w14:paraId="41E3D8E8" w14:textId="77777777" w:rsidR="00945DE9" w:rsidRPr="00EF10E7" w:rsidRDefault="00945DE9" w:rsidP="0008399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435" w:type="dxa"/>
          </w:tcPr>
          <w:p w14:paraId="5D051E2C" w14:textId="1D120FD8" w:rsidR="00945DE9" w:rsidRPr="00EF10E7" w:rsidRDefault="00945DE9" w:rsidP="004B6E8A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 xml:space="preserve">1.2 </w:t>
            </w:r>
            <w:r w:rsidR="004B6E8A">
              <w:rPr>
                <w:lang w:val="sr-Latn-RS"/>
              </w:rPr>
              <w:t>Da li predlog projekta</w:t>
            </w:r>
            <w:r w:rsidRPr="00EF10E7">
              <w:rPr>
                <w:b/>
                <w:lang w:val="sr-Latn-RS"/>
              </w:rPr>
              <w:t xml:space="preserve"> </w:t>
            </w:r>
            <w:r w:rsidR="004B6E8A" w:rsidRPr="004B6E8A">
              <w:rPr>
                <w:lang w:val="sr-Latn-RS"/>
              </w:rPr>
              <w:t>doprinosi sprovođenju</w:t>
            </w:r>
            <w:r w:rsidR="004B6E8A">
              <w:rPr>
                <w:b/>
                <w:lang w:val="sr-Latn-RS"/>
              </w:rPr>
              <w:t xml:space="preserve"> lokalnih i/ili</w:t>
            </w:r>
            <w:r w:rsidRPr="00EF10E7">
              <w:rPr>
                <w:b/>
                <w:lang w:val="sr-Latn-RS"/>
              </w:rPr>
              <w:t xml:space="preserve"> </w:t>
            </w:r>
            <w:r w:rsidR="004B6E8A">
              <w:rPr>
                <w:b/>
                <w:lang w:val="sr-Latn-RS"/>
              </w:rPr>
              <w:t>nacionalnih strategija za MSP</w:t>
            </w:r>
            <w:r w:rsidRPr="00EF10E7">
              <w:rPr>
                <w:lang w:val="sr-Latn-RS"/>
              </w:rPr>
              <w:t xml:space="preserve">? </w:t>
            </w:r>
            <w:r w:rsidR="004B6E8A">
              <w:rPr>
                <w:lang w:val="sr-Latn-RS"/>
              </w:rPr>
              <w:t>Koliki je doprinos sprovođenju takvih strategija</w:t>
            </w:r>
            <w:r w:rsidRPr="00EF10E7">
              <w:rPr>
                <w:lang w:val="sr-Latn-RS"/>
              </w:rPr>
              <w:t>?</w:t>
            </w:r>
          </w:p>
        </w:tc>
        <w:tc>
          <w:tcPr>
            <w:tcW w:w="1390" w:type="dxa"/>
            <w:vAlign w:val="center"/>
          </w:tcPr>
          <w:p w14:paraId="28637712" w14:textId="77777777" w:rsidR="00945DE9" w:rsidRPr="00EF10E7" w:rsidRDefault="00945DE9" w:rsidP="00A35C09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945DE9" w:rsidRPr="00EF10E7" w14:paraId="68D03354" w14:textId="77777777" w:rsidTr="00C2640E">
        <w:tc>
          <w:tcPr>
            <w:tcW w:w="1809" w:type="dxa"/>
            <w:vMerge/>
            <w:vAlign w:val="center"/>
          </w:tcPr>
          <w:p w14:paraId="29CAC4F3" w14:textId="77777777" w:rsidR="00945DE9" w:rsidRPr="00EF10E7" w:rsidRDefault="00945DE9" w:rsidP="0008399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435" w:type="dxa"/>
          </w:tcPr>
          <w:p w14:paraId="62F26F46" w14:textId="771D69D2" w:rsidR="00945DE9" w:rsidRPr="00EF10E7" w:rsidRDefault="00945DE9" w:rsidP="00C2640E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>1.3</w:t>
            </w:r>
            <w:r w:rsidR="004B6E8A">
              <w:t xml:space="preserve"> </w:t>
            </w:r>
            <w:r w:rsidR="004B6E8A" w:rsidRPr="004B6E8A">
              <w:rPr>
                <w:lang w:val="sr-Latn-RS"/>
              </w:rPr>
              <w:t>K</w:t>
            </w:r>
            <w:r w:rsidR="004B6E8A">
              <w:rPr>
                <w:lang w:val="sr-Latn-RS"/>
              </w:rPr>
              <w:t>ako</w:t>
            </w:r>
            <w:r w:rsidR="004B6E8A" w:rsidRPr="004B6E8A">
              <w:rPr>
                <w:lang w:val="sr-Latn-RS"/>
              </w:rPr>
              <w:t xml:space="preserve"> je </w:t>
            </w:r>
            <w:r w:rsidR="004B6E8A">
              <w:rPr>
                <w:lang w:val="sr-Latn-RS"/>
              </w:rPr>
              <w:t>predlog projekta</w:t>
            </w:r>
            <w:r w:rsidR="004B6E8A" w:rsidRPr="004B6E8A">
              <w:rPr>
                <w:lang w:val="sr-Latn-RS"/>
              </w:rPr>
              <w:t xml:space="preserve"> </w:t>
            </w:r>
            <w:r w:rsidR="004B6E8A" w:rsidRPr="004B6E8A">
              <w:rPr>
                <w:b/>
                <w:lang w:val="sr-Latn-RS"/>
              </w:rPr>
              <w:t>relevantan</w:t>
            </w:r>
            <w:r w:rsidR="004B6E8A" w:rsidRPr="004B6E8A">
              <w:rPr>
                <w:lang w:val="sr-Latn-RS"/>
              </w:rPr>
              <w:t xml:space="preserve"> za </w:t>
            </w:r>
            <w:r w:rsidR="00C2640E" w:rsidRPr="00C2640E">
              <w:rPr>
                <w:b/>
                <w:lang w:val="sr-Latn-RS"/>
              </w:rPr>
              <w:t>specifične</w:t>
            </w:r>
            <w:r w:rsidR="004B6E8A" w:rsidRPr="00C2640E">
              <w:rPr>
                <w:b/>
                <w:lang w:val="sr-Latn-RS"/>
              </w:rPr>
              <w:t xml:space="preserve"> potrebe i ograničenja ciljnih grupa i krajnjih korisnika</w:t>
            </w:r>
            <w:r w:rsidR="004B6E8A" w:rsidRPr="004B6E8A">
              <w:rPr>
                <w:lang w:val="sr-Latn-RS"/>
              </w:rPr>
              <w:t xml:space="preserve">? Da li su </w:t>
            </w:r>
            <w:r w:rsidR="00C2640E">
              <w:rPr>
                <w:lang w:val="sr-Latn-RS"/>
              </w:rPr>
              <w:t>ciljna MSP prepoznala i identifikovala takve potrebe</w:t>
            </w:r>
            <w:r w:rsidR="00FA79A1" w:rsidRPr="00EF10E7">
              <w:rPr>
                <w:lang w:val="sr-Latn-RS"/>
              </w:rPr>
              <w:t xml:space="preserve">? </w:t>
            </w:r>
          </w:p>
        </w:tc>
        <w:tc>
          <w:tcPr>
            <w:tcW w:w="1390" w:type="dxa"/>
            <w:vAlign w:val="center"/>
          </w:tcPr>
          <w:p w14:paraId="09A3B7D6" w14:textId="06BED7AC" w:rsidR="00945DE9" w:rsidRPr="00EF10E7" w:rsidRDefault="00945DE9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945DE9" w:rsidRPr="00EF10E7" w14:paraId="3DD2BC83" w14:textId="77777777" w:rsidTr="00C2640E">
        <w:tc>
          <w:tcPr>
            <w:tcW w:w="1809" w:type="dxa"/>
            <w:vMerge w:val="restart"/>
            <w:vAlign w:val="center"/>
          </w:tcPr>
          <w:p w14:paraId="0EAB9505" w14:textId="6C813E8E" w:rsidR="00945DE9" w:rsidRPr="00EF10E7" w:rsidRDefault="004F3D76" w:rsidP="004E4AB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Metodologija</w:t>
            </w:r>
            <w:r w:rsidR="00945DE9" w:rsidRPr="00EF10E7">
              <w:rPr>
                <w:b/>
                <w:lang w:val="sr-Latn-RS"/>
              </w:rPr>
              <w:t xml:space="preserve"> (</w:t>
            </w:r>
            <w:r w:rsidR="00496077" w:rsidRPr="00EF10E7">
              <w:rPr>
                <w:b/>
                <w:lang w:val="sr-Latn-RS"/>
              </w:rPr>
              <w:t>10</w:t>
            </w:r>
            <w:r w:rsidR="00945DE9" w:rsidRPr="00EF10E7">
              <w:rPr>
                <w:b/>
                <w:lang w:val="sr-Latn-RS"/>
              </w:rPr>
              <w:t>)</w:t>
            </w:r>
          </w:p>
        </w:tc>
        <w:tc>
          <w:tcPr>
            <w:tcW w:w="6435" w:type="dxa"/>
          </w:tcPr>
          <w:p w14:paraId="67809317" w14:textId="04B16F0C" w:rsidR="00945DE9" w:rsidRPr="00EF10E7" w:rsidRDefault="00945DE9" w:rsidP="0015205B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 xml:space="preserve">2.1 </w:t>
            </w:r>
            <w:r w:rsidR="00C2640E">
              <w:rPr>
                <w:lang w:val="sr-Latn-RS"/>
              </w:rPr>
              <w:t>Da li je</w:t>
            </w:r>
            <w:r w:rsidRPr="00EF10E7">
              <w:rPr>
                <w:lang w:val="sr-Latn-RS"/>
              </w:rPr>
              <w:t xml:space="preserve"> </w:t>
            </w:r>
            <w:r w:rsidR="00C2640E">
              <w:rPr>
                <w:b/>
                <w:lang w:val="sr-Latn-RS"/>
              </w:rPr>
              <w:t>akcioni plan jasno definisan i izvodiv</w:t>
            </w:r>
            <w:r w:rsidRPr="00EF10E7">
              <w:rPr>
                <w:lang w:val="sr-Latn-RS"/>
              </w:rPr>
              <w:t xml:space="preserve">? </w:t>
            </w:r>
            <w:r w:rsidR="00C2640E">
              <w:rPr>
                <w:lang w:val="sr-Latn-RS"/>
              </w:rPr>
              <w:t>Da li je pristup adekvatan</w:t>
            </w:r>
            <w:r w:rsidRPr="00EF10E7">
              <w:rPr>
                <w:lang w:val="sr-Latn-RS"/>
              </w:rPr>
              <w:t xml:space="preserve">? </w:t>
            </w:r>
            <w:r w:rsidR="00C2640E">
              <w:rPr>
                <w:lang w:val="sr-Latn-RS"/>
              </w:rPr>
              <w:t>Da li je vremenski okvir realan</w:t>
            </w:r>
            <w:r w:rsidRPr="00EF10E7">
              <w:rPr>
                <w:lang w:val="sr-Latn-RS"/>
              </w:rPr>
              <w:t xml:space="preserve">? </w:t>
            </w:r>
            <w:r w:rsidR="00C2640E">
              <w:rPr>
                <w:lang w:val="sr-Latn-RS"/>
              </w:rPr>
              <w:t xml:space="preserve">Da li su </w:t>
            </w:r>
            <w:r w:rsidR="0015205B">
              <w:rPr>
                <w:lang w:val="sr-Latn-RS"/>
              </w:rPr>
              <w:t xml:space="preserve">prepoznati i procenjeni </w:t>
            </w:r>
            <w:r w:rsidR="00C2640E">
              <w:rPr>
                <w:lang w:val="sr-Latn-RS"/>
              </w:rPr>
              <w:t xml:space="preserve">rizici i da li su planirane mere za ublažavanje takvih rizika? Da li predlog projekta </w:t>
            </w:r>
            <w:r w:rsidR="0015205B">
              <w:rPr>
                <w:lang w:val="sr-Latn-RS"/>
              </w:rPr>
              <w:t>obuhvata</w:t>
            </w:r>
            <w:r w:rsidR="00C2640E">
              <w:rPr>
                <w:lang w:val="sr-Latn-RS"/>
              </w:rPr>
              <w:t xml:space="preserve"> </w:t>
            </w:r>
            <w:r w:rsidR="0015205B">
              <w:rPr>
                <w:lang w:val="sr-Latn-RS"/>
              </w:rPr>
              <w:t>delotvoran</w:t>
            </w:r>
            <w:r w:rsidR="00C2640E">
              <w:rPr>
                <w:lang w:val="sr-Latn-RS"/>
              </w:rPr>
              <w:t xml:space="preserve"> i efikasan sistem kontrole i praćenja</w:t>
            </w:r>
            <w:r w:rsidRPr="00EF10E7">
              <w:rPr>
                <w:lang w:val="sr-Latn-RS"/>
              </w:rPr>
              <w:t>?</w:t>
            </w:r>
          </w:p>
        </w:tc>
        <w:tc>
          <w:tcPr>
            <w:tcW w:w="1390" w:type="dxa"/>
            <w:vAlign w:val="center"/>
          </w:tcPr>
          <w:p w14:paraId="4A97D4FD" w14:textId="77777777" w:rsidR="00945DE9" w:rsidRPr="00EF10E7" w:rsidRDefault="00945DE9" w:rsidP="004E4AB4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945DE9" w:rsidRPr="00EF10E7" w14:paraId="5D897119" w14:textId="77777777" w:rsidTr="00C2640E">
        <w:tc>
          <w:tcPr>
            <w:tcW w:w="1809" w:type="dxa"/>
            <w:vMerge/>
            <w:vAlign w:val="center"/>
          </w:tcPr>
          <w:p w14:paraId="5896B5D2" w14:textId="77777777" w:rsidR="00945DE9" w:rsidRPr="00EF10E7" w:rsidRDefault="00945DE9" w:rsidP="0008399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435" w:type="dxa"/>
          </w:tcPr>
          <w:p w14:paraId="28CA1707" w14:textId="1555E830" w:rsidR="00945DE9" w:rsidRPr="00EF10E7" w:rsidRDefault="00945DE9" w:rsidP="00F474BD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 xml:space="preserve">2.2 </w:t>
            </w:r>
            <w:r w:rsidR="0015205B" w:rsidRPr="0015205B">
              <w:rPr>
                <w:lang w:val="sr-Latn-RS"/>
              </w:rPr>
              <w:t xml:space="preserve">Da li predlog </w:t>
            </w:r>
            <w:r w:rsidR="0015205B">
              <w:rPr>
                <w:lang w:val="sr-Latn-RS"/>
              </w:rPr>
              <w:t xml:space="preserve">projekta </w:t>
            </w:r>
            <w:r w:rsidR="0015205B" w:rsidRPr="0015205B">
              <w:rPr>
                <w:lang w:val="sr-Latn-RS"/>
              </w:rPr>
              <w:t xml:space="preserve">identifikuje odgovarajuće </w:t>
            </w:r>
            <w:r w:rsidR="0015205B" w:rsidRPr="0015205B">
              <w:rPr>
                <w:b/>
                <w:lang w:val="sr-Latn-RS"/>
              </w:rPr>
              <w:t>objektivno proverljive indikatore</w:t>
            </w:r>
            <w:r w:rsidR="0015205B">
              <w:rPr>
                <w:lang w:val="sr-Latn-RS"/>
              </w:rPr>
              <w:t xml:space="preserve"> očekivanih </w:t>
            </w:r>
            <w:r w:rsidR="0015205B" w:rsidRPr="0015205B">
              <w:rPr>
                <w:lang w:val="sr-Latn-RS"/>
              </w:rPr>
              <w:t xml:space="preserve">rezultata aktivnosti? Da li predlog obuhvata </w:t>
            </w:r>
            <w:r w:rsidR="0015205B">
              <w:rPr>
                <w:lang w:val="sr-Latn-RS"/>
              </w:rPr>
              <w:t>čvrsto</w:t>
            </w:r>
            <w:r w:rsidR="0015205B" w:rsidRPr="0015205B">
              <w:rPr>
                <w:lang w:val="sr-Latn-RS"/>
              </w:rPr>
              <w:t xml:space="preserve"> obrazl</w:t>
            </w:r>
            <w:r w:rsidR="0015205B">
              <w:rPr>
                <w:lang w:val="sr-Latn-RS"/>
              </w:rPr>
              <w:t xml:space="preserve">oženje i dokaze, posebno u vezi </w:t>
            </w:r>
            <w:r w:rsidR="0015205B" w:rsidRPr="0015205B">
              <w:rPr>
                <w:lang w:val="sr-Latn-RS"/>
              </w:rPr>
              <w:t xml:space="preserve">sa očekivanim </w:t>
            </w:r>
            <w:r w:rsidR="00F474BD">
              <w:rPr>
                <w:lang w:val="sr-Latn-RS"/>
              </w:rPr>
              <w:t>ishodom</w:t>
            </w:r>
            <w:r w:rsidR="0015205B" w:rsidRPr="0015205B">
              <w:rPr>
                <w:lang w:val="sr-Latn-RS"/>
              </w:rPr>
              <w:t xml:space="preserve"> i uticajem</w:t>
            </w:r>
            <w:r w:rsidRPr="00EF10E7">
              <w:rPr>
                <w:lang w:val="sr-Latn-RS"/>
              </w:rPr>
              <w:t>?</w:t>
            </w:r>
          </w:p>
        </w:tc>
        <w:tc>
          <w:tcPr>
            <w:tcW w:w="1390" w:type="dxa"/>
            <w:vAlign w:val="center"/>
          </w:tcPr>
          <w:p w14:paraId="6BE223EF" w14:textId="77777777" w:rsidR="00945DE9" w:rsidRPr="00EF10E7" w:rsidRDefault="00945DE9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945DE9" w:rsidRPr="00EF10E7" w14:paraId="16C20EB5" w14:textId="77777777" w:rsidTr="00C2640E">
        <w:tc>
          <w:tcPr>
            <w:tcW w:w="1809" w:type="dxa"/>
            <w:vMerge w:val="restart"/>
            <w:vAlign w:val="center"/>
          </w:tcPr>
          <w:p w14:paraId="7CC4ADDC" w14:textId="0995B255" w:rsidR="00945DE9" w:rsidRPr="00EF10E7" w:rsidRDefault="0098507F" w:rsidP="00075333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Rezultati</w:t>
            </w:r>
            <w:r w:rsidR="004F3D76">
              <w:rPr>
                <w:b/>
                <w:lang w:val="sr-Latn-RS"/>
              </w:rPr>
              <w:t xml:space="preserve"> i</w:t>
            </w:r>
            <w:r w:rsidR="00945DE9" w:rsidRPr="00EF10E7">
              <w:rPr>
                <w:b/>
                <w:lang w:val="sr-Latn-RS"/>
              </w:rPr>
              <w:t xml:space="preserve"> </w:t>
            </w:r>
            <w:r w:rsidR="00075333">
              <w:rPr>
                <w:b/>
                <w:lang w:val="sr-Latn-RS"/>
              </w:rPr>
              <w:t>uticaj</w:t>
            </w:r>
            <w:r w:rsidR="00945DE9" w:rsidRPr="00EF10E7">
              <w:rPr>
                <w:b/>
                <w:lang w:val="sr-Latn-RS"/>
              </w:rPr>
              <w:t xml:space="preserve"> (</w:t>
            </w:r>
            <w:r w:rsidR="00D84D77" w:rsidRPr="00EF10E7">
              <w:rPr>
                <w:b/>
                <w:lang w:val="sr-Latn-RS"/>
              </w:rPr>
              <w:t>40</w:t>
            </w:r>
            <w:r w:rsidR="00945DE9" w:rsidRPr="00EF10E7">
              <w:rPr>
                <w:b/>
                <w:lang w:val="sr-Latn-RS"/>
              </w:rPr>
              <w:t>)</w:t>
            </w:r>
          </w:p>
        </w:tc>
        <w:tc>
          <w:tcPr>
            <w:tcW w:w="6435" w:type="dxa"/>
          </w:tcPr>
          <w:p w14:paraId="204ED2B3" w14:textId="29528210" w:rsidR="00945DE9" w:rsidRPr="00EF10E7" w:rsidRDefault="00945DE9" w:rsidP="0098507F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 xml:space="preserve">3.1 </w:t>
            </w:r>
            <w:r w:rsidR="0015205B">
              <w:rPr>
                <w:lang w:val="sr-Latn-RS"/>
              </w:rPr>
              <w:t xml:space="preserve">Koliko je značajan uticaj predloženih aktivnosti na </w:t>
            </w:r>
            <w:r w:rsidR="0015205B" w:rsidRPr="0015205B">
              <w:rPr>
                <w:b/>
                <w:lang w:val="sr-Latn-RS"/>
              </w:rPr>
              <w:t xml:space="preserve">konkretne </w:t>
            </w:r>
            <w:r w:rsidR="0098507F">
              <w:rPr>
                <w:b/>
                <w:lang w:val="sr-Latn-RS"/>
              </w:rPr>
              <w:t>rezultate</w:t>
            </w:r>
            <w:r w:rsidR="0015205B">
              <w:rPr>
                <w:lang w:val="sr-Latn-RS"/>
              </w:rPr>
              <w:t xml:space="preserve"> koji će značajno doprineti </w:t>
            </w:r>
            <w:r w:rsidR="0015205B" w:rsidRPr="0015205B">
              <w:rPr>
                <w:b/>
                <w:lang w:val="sr-Latn-RS"/>
              </w:rPr>
              <w:t>poboljšanoj konkurentnosti MSP</w:t>
            </w:r>
            <w:r w:rsidR="0015205B">
              <w:rPr>
                <w:lang w:val="sr-Latn-RS"/>
              </w:rPr>
              <w:t xml:space="preserve"> </w:t>
            </w:r>
            <w:r w:rsidRPr="00EF10E7">
              <w:rPr>
                <w:lang w:val="sr-Latn-RS"/>
              </w:rPr>
              <w:t xml:space="preserve"> </w:t>
            </w:r>
            <w:r w:rsidR="0015205B">
              <w:rPr>
                <w:lang w:val="sr-Latn-RS"/>
              </w:rPr>
              <w:t>u smislu</w:t>
            </w:r>
            <w:r w:rsidR="0015205B" w:rsidRPr="0015205B">
              <w:rPr>
                <w:lang w:val="sr-Latn-RS"/>
              </w:rPr>
              <w:t xml:space="preserve"> </w:t>
            </w:r>
            <w:r w:rsidR="0015205B">
              <w:rPr>
                <w:lang w:val="sr-Latn-RS"/>
              </w:rPr>
              <w:t>unapređenja</w:t>
            </w:r>
            <w:r w:rsidR="0015205B" w:rsidRPr="0015205B">
              <w:rPr>
                <w:lang w:val="sr-Latn-RS"/>
              </w:rPr>
              <w:t xml:space="preserve"> ili uvođenja novih proizvoda, širenja tržišta ili standardizacije</w:t>
            </w:r>
            <w:r w:rsidR="003069AD" w:rsidRPr="00EF10E7">
              <w:rPr>
                <w:lang w:val="sr-Latn-RS"/>
              </w:rPr>
              <w:t>?</w:t>
            </w:r>
          </w:p>
        </w:tc>
        <w:tc>
          <w:tcPr>
            <w:tcW w:w="1390" w:type="dxa"/>
            <w:vAlign w:val="center"/>
          </w:tcPr>
          <w:p w14:paraId="0AF5E796" w14:textId="77777777" w:rsidR="00945DE9" w:rsidRPr="00EF10E7" w:rsidRDefault="00945DE9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  <w:r w:rsidR="00341B41" w:rsidRPr="00EF10E7">
              <w:rPr>
                <w:lang w:val="sr-Latn-RS"/>
              </w:rPr>
              <w:t>x2</w:t>
            </w:r>
          </w:p>
        </w:tc>
      </w:tr>
      <w:tr w:rsidR="00945DE9" w:rsidRPr="00EF10E7" w14:paraId="1BC337B1" w14:textId="77777777" w:rsidTr="00C2640E">
        <w:tc>
          <w:tcPr>
            <w:tcW w:w="1809" w:type="dxa"/>
            <w:vMerge/>
            <w:vAlign w:val="center"/>
          </w:tcPr>
          <w:p w14:paraId="2DBAE57C" w14:textId="77777777" w:rsidR="00945DE9" w:rsidRPr="00EF10E7" w:rsidRDefault="00945DE9" w:rsidP="0008399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435" w:type="dxa"/>
          </w:tcPr>
          <w:p w14:paraId="76029492" w14:textId="1FAF9EE0" w:rsidR="00945DE9" w:rsidRPr="00EF10E7" w:rsidRDefault="00945DE9" w:rsidP="0015205B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 xml:space="preserve">3.2 </w:t>
            </w:r>
            <w:r w:rsidR="0015205B" w:rsidRPr="0015205B">
              <w:rPr>
                <w:lang w:val="sr-Latn-RS"/>
              </w:rPr>
              <w:t xml:space="preserve">Da li je </w:t>
            </w:r>
            <w:r w:rsidR="0015205B" w:rsidRPr="0015205B">
              <w:rPr>
                <w:b/>
                <w:lang w:val="sr-Latn-RS"/>
              </w:rPr>
              <w:t>ciljna grupa</w:t>
            </w:r>
            <w:r w:rsidR="0015205B" w:rsidRPr="0015205B">
              <w:rPr>
                <w:lang w:val="sr-Latn-RS"/>
              </w:rPr>
              <w:t xml:space="preserve">, </w:t>
            </w:r>
            <w:r w:rsidR="00B62FA2" w:rsidRPr="0015205B">
              <w:rPr>
                <w:lang w:val="sr-Latn-RS"/>
              </w:rPr>
              <w:t>uključujući</w:t>
            </w:r>
            <w:r w:rsidR="0015205B" w:rsidRPr="0015205B">
              <w:rPr>
                <w:lang w:val="sr-Latn-RS"/>
              </w:rPr>
              <w:t xml:space="preserve"> direktne i indirektne korisnike </w:t>
            </w:r>
            <w:r w:rsidR="0015205B" w:rsidRPr="0015205B">
              <w:rPr>
                <w:b/>
                <w:lang w:val="sr-Latn-RS"/>
              </w:rPr>
              <w:t>jasno identifikovana</w:t>
            </w:r>
            <w:r w:rsidR="0015205B" w:rsidRPr="0015205B">
              <w:rPr>
                <w:lang w:val="sr-Latn-RS"/>
              </w:rPr>
              <w:t>? Da li je obrazloženje investicije srazmerno očekivanom uticaju na identifikovane korisnike</w:t>
            </w:r>
            <w:r w:rsidR="00A179CF" w:rsidRPr="00EF10E7">
              <w:rPr>
                <w:lang w:val="sr-Latn-RS"/>
              </w:rPr>
              <w:t xml:space="preserve">? </w:t>
            </w:r>
          </w:p>
        </w:tc>
        <w:tc>
          <w:tcPr>
            <w:tcW w:w="1390" w:type="dxa"/>
            <w:vAlign w:val="center"/>
          </w:tcPr>
          <w:p w14:paraId="5C0A8CAA" w14:textId="00B207BC" w:rsidR="00945DE9" w:rsidRPr="00EF10E7" w:rsidRDefault="00945DE9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  <w:r w:rsidR="005D5C18" w:rsidRPr="00EF10E7">
              <w:rPr>
                <w:lang w:val="sr-Latn-RS"/>
              </w:rPr>
              <w:t>x2</w:t>
            </w:r>
          </w:p>
        </w:tc>
      </w:tr>
      <w:tr w:rsidR="004C7F81" w:rsidRPr="00EF10E7" w14:paraId="4EF1DD38" w14:textId="77777777" w:rsidTr="00C2640E">
        <w:tc>
          <w:tcPr>
            <w:tcW w:w="1809" w:type="dxa"/>
            <w:vMerge/>
            <w:vAlign w:val="center"/>
          </w:tcPr>
          <w:p w14:paraId="034A84D6" w14:textId="77777777" w:rsidR="004C7F81" w:rsidRPr="00EF10E7" w:rsidRDefault="004C7F81" w:rsidP="0008399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435" w:type="dxa"/>
          </w:tcPr>
          <w:p w14:paraId="5CD6B638" w14:textId="27E77558" w:rsidR="004C7F81" w:rsidRPr="00EF10E7" w:rsidRDefault="004C7F81" w:rsidP="005C0DE4">
            <w:pPr>
              <w:pStyle w:val="PlainText"/>
              <w:rPr>
                <w:lang w:val="sr-Latn-RS"/>
              </w:rPr>
            </w:pPr>
            <w:r w:rsidRPr="00EF10E7">
              <w:rPr>
                <w:lang w:val="sr-Latn-RS"/>
              </w:rPr>
              <w:t xml:space="preserve">3.3 </w:t>
            </w:r>
            <w:r w:rsidR="005C0DE4" w:rsidRPr="005C0DE4">
              <w:rPr>
                <w:lang w:val="sr-Latn-RS"/>
              </w:rPr>
              <w:t xml:space="preserve">Da li </w:t>
            </w:r>
            <w:r w:rsidR="005C0DE4">
              <w:rPr>
                <w:lang w:val="sr-Latn-RS"/>
              </w:rPr>
              <w:t xml:space="preserve">će krajnji korisnici imati </w:t>
            </w:r>
            <w:r w:rsidR="005C0DE4">
              <w:rPr>
                <w:b/>
                <w:lang w:val="sr-Latn-RS"/>
              </w:rPr>
              <w:t>neposredne</w:t>
            </w:r>
            <w:r w:rsidR="005C0DE4" w:rsidRPr="005C0DE4">
              <w:rPr>
                <w:b/>
                <w:lang w:val="sr-Latn-RS"/>
              </w:rPr>
              <w:t xml:space="preserve"> koristi</w:t>
            </w:r>
            <w:r w:rsidR="005C0DE4" w:rsidRPr="005C0DE4">
              <w:rPr>
                <w:lang w:val="sr-Latn-RS"/>
              </w:rPr>
              <w:t xml:space="preserve"> </w:t>
            </w:r>
            <w:r w:rsidR="005C0DE4">
              <w:rPr>
                <w:lang w:val="sr-Latn-RS"/>
              </w:rPr>
              <w:t>od predloženih aktivnosti</w:t>
            </w:r>
            <w:r w:rsidR="005C0DE4" w:rsidRPr="005C0DE4">
              <w:rPr>
                <w:lang w:val="sr-Latn-RS"/>
              </w:rPr>
              <w:t xml:space="preserve">? Koliko je verovatno da će </w:t>
            </w:r>
            <w:r w:rsidR="005C0DE4">
              <w:rPr>
                <w:lang w:val="sr-Latn-RS"/>
              </w:rPr>
              <w:t>ciljne grupe i krajnji korisnici imati</w:t>
            </w:r>
            <w:r w:rsidR="005C0DE4" w:rsidRPr="005C0DE4">
              <w:rPr>
                <w:lang w:val="sr-Latn-RS"/>
              </w:rPr>
              <w:t xml:space="preserve"> dugoročne i </w:t>
            </w:r>
            <w:r w:rsidR="005C0DE4">
              <w:rPr>
                <w:lang w:val="sr-Latn-RS"/>
              </w:rPr>
              <w:t>veće</w:t>
            </w:r>
            <w:r w:rsidR="005C0DE4" w:rsidRPr="005C0DE4">
              <w:rPr>
                <w:lang w:val="sr-Latn-RS"/>
              </w:rPr>
              <w:t xml:space="preserve"> koristi </w:t>
            </w:r>
            <w:r w:rsidR="005C0DE4">
              <w:rPr>
                <w:lang w:val="sr-Latn-RS"/>
              </w:rPr>
              <w:t>od takvih aktivnosti</w:t>
            </w:r>
            <w:r w:rsidRPr="00EF10E7">
              <w:rPr>
                <w:lang w:val="sr-Latn-RS"/>
              </w:rPr>
              <w:t xml:space="preserve">? </w:t>
            </w:r>
          </w:p>
        </w:tc>
        <w:tc>
          <w:tcPr>
            <w:tcW w:w="1390" w:type="dxa"/>
            <w:vAlign w:val="center"/>
          </w:tcPr>
          <w:p w14:paraId="34197031" w14:textId="1FDBACC8" w:rsidR="004C7F81" w:rsidRPr="00EF10E7" w:rsidRDefault="004C7F81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3069AD" w:rsidRPr="00EF10E7" w14:paraId="35D5B7FC" w14:textId="77777777" w:rsidTr="00C2640E">
        <w:tc>
          <w:tcPr>
            <w:tcW w:w="1809" w:type="dxa"/>
            <w:vMerge/>
            <w:vAlign w:val="center"/>
          </w:tcPr>
          <w:p w14:paraId="4A783BA3" w14:textId="77777777" w:rsidR="003069AD" w:rsidRPr="00EF10E7" w:rsidRDefault="003069AD" w:rsidP="0008399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435" w:type="dxa"/>
          </w:tcPr>
          <w:p w14:paraId="0194A845" w14:textId="79366FD0" w:rsidR="003069AD" w:rsidRPr="00EF10E7" w:rsidRDefault="003069AD" w:rsidP="005C0DE4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>3.</w:t>
            </w:r>
            <w:r w:rsidR="00375264" w:rsidRPr="00EF10E7">
              <w:rPr>
                <w:lang w:val="sr-Latn-RS"/>
              </w:rPr>
              <w:t>4</w:t>
            </w:r>
            <w:r w:rsidRPr="00EF10E7">
              <w:rPr>
                <w:lang w:val="sr-Latn-RS"/>
              </w:rPr>
              <w:t xml:space="preserve"> </w:t>
            </w:r>
            <w:r w:rsidR="005C0DE4">
              <w:rPr>
                <w:lang w:val="sr-Latn-RS"/>
              </w:rPr>
              <w:t xml:space="preserve">Da li će aktivnosti doprineti </w:t>
            </w:r>
            <w:r w:rsidR="005C0DE4" w:rsidRPr="005C0DE4">
              <w:rPr>
                <w:b/>
                <w:lang w:val="sr-Latn-RS"/>
              </w:rPr>
              <w:t>skorašnjem otvaranju novih radnih mesta</w:t>
            </w:r>
            <w:r w:rsidR="005C0DE4">
              <w:rPr>
                <w:lang w:val="sr-Latn-RS"/>
              </w:rPr>
              <w:t xml:space="preserve">? Da li je realno očekivati da će takve aktivnosti dovesti do otvaranja novih radnih mesta u roku od šest meseci od njihovog sprovođenja? </w:t>
            </w:r>
          </w:p>
        </w:tc>
        <w:tc>
          <w:tcPr>
            <w:tcW w:w="1390" w:type="dxa"/>
            <w:vAlign w:val="center"/>
          </w:tcPr>
          <w:p w14:paraId="3F08208E" w14:textId="497FF6FA" w:rsidR="003069AD" w:rsidRPr="00EF10E7" w:rsidRDefault="00FE4997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FE4997" w:rsidRPr="00EF10E7" w14:paraId="7F1BD2C9" w14:textId="77777777" w:rsidTr="00C2640E">
        <w:tc>
          <w:tcPr>
            <w:tcW w:w="1809" w:type="dxa"/>
            <w:vMerge/>
            <w:vAlign w:val="center"/>
          </w:tcPr>
          <w:p w14:paraId="5224F68C" w14:textId="77777777" w:rsidR="00FE4997" w:rsidRPr="00EF10E7" w:rsidRDefault="00FE4997" w:rsidP="0008399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435" w:type="dxa"/>
          </w:tcPr>
          <w:p w14:paraId="6F13311F" w14:textId="4EE70F44" w:rsidR="00FE4997" w:rsidRPr="00EF10E7" w:rsidRDefault="00FE4997" w:rsidP="00B57DD1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>3.</w:t>
            </w:r>
            <w:r w:rsidR="00375264" w:rsidRPr="00EF10E7">
              <w:rPr>
                <w:lang w:val="sr-Latn-RS"/>
              </w:rPr>
              <w:t>5</w:t>
            </w:r>
            <w:r w:rsidRPr="00EF10E7">
              <w:rPr>
                <w:lang w:val="sr-Latn-RS"/>
              </w:rPr>
              <w:t xml:space="preserve"> </w:t>
            </w:r>
            <w:r w:rsidR="005C0DE4" w:rsidRPr="005C0DE4">
              <w:rPr>
                <w:lang w:val="sr-Latn-RS"/>
              </w:rPr>
              <w:t xml:space="preserve">Da li će </w:t>
            </w:r>
            <w:r w:rsidR="0098507F">
              <w:rPr>
                <w:lang w:val="sr-Latn-RS"/>
              </w:rPr>
              <w:t xml:space="preserve">predložene projektne </w:t>
            </w:r>
            <w:r w:rsidR="005C0DE4">
              <w:rPr>
                <w:lang w:val="sr-Latn-RS"/>
              </w:rPr>
              <w:t>aktivnosti doprineti</w:t>
            </w:r>
            <w:r w:rsidR="005C0DE4" w:rsidRPr="005C0DE4">
              <w:rPr>
                <w:lang w:val="sr-Latn-RS"/>
              </w:rPr>
              <w:t xml:space="preserve"> </w:t>
            </w:r>
            <w:r w:rsidR="005C0DE4" w:rsidRPr="005C0DE4">
              <w:rPr>
                <w:b/>
                <w:lang w:val="sr-Latn-RS"/>
              </w:rPr>
              <w:t>jačanju lanca vrednosti</w:t>
            </w:r>
            <w:r w:rsidR="005C0DE4" w:rsidRPr="005C0DE4">
              <w:rPr>
                <w:lang w:val="sr-Latn-RS"/>
              </w:rPr>
              <w:t xml:space="preserve"> ciljnih MSP? U kojoj meri će to uticati na polož</w:t>
            </w:r>
            <w:r w:rsidR="005C0DE4">
              <w:rPr>
                <w:lang w:val="sr-Latn-RS"/>
              </w:rPr>
              <w:t>aj ciljnih MSP u okviru njihovog lan</w:t>
            </w:r>
            <w:r w:rsidR="005C0DE4" w:rsidRPr="005C0DE4">
              <w:rPr>
                <w:lang w:val="sr-Latn-RS"/>
              </w:rPr>
              <w:t>ca vred</w:t>
            </w:r>
            <w:r w:rsidR="00B57DD1">
              <w:rPr>
                <w:lang w:val="sr-Latn-RS"/>
              </w:rPr>
              <w:t>nosti? Da li će imati pozitivan</w:t>
            </w:r>
            <w:r w:rsidR="005C0DE4" w:rsidRPr="005C0DE4">
              <w:rPr>
                <w:lang w:val="sr-Latn-RS"/>
              </w:rPr>
              <w:t xml:space="preserve"> </w:t>
            </w:r>
            <w:r w:rsidR="00B57DD1">
              <w:rPr>
                <w:lang w:val="sr-Latn-RS"/>
              </w:rPr>
              <w:t>uticaj</w:t>
            </w:r>
            <w:r w:rsidR="005C0DE4" w:rsidRPr="005C0DE4">
              <w:rPr>
                <w:lang w:val="sr-Latn-RS"/>
              </w:rPr>
              <w:t xml:space="preserve"> na druge aktere u lancu vrednosti</w:t>
            </w:r>
            <w:r w:rsidRPr="00EF10E7">
              <w:rPr>
                <w:lang w:val="sr-Latn-RS"/>
              </w:rPr>
              <w:t>?</w:t>
            </w:r>
          </w:p>
        </w:tc>
        <w:tc>
          <w:tcPr>
            <w:tcW w:w="1390" w:type="dxa"/>
            <w:vAlign w:val="center"/>
          </w:tcPr>
          <w:p w14:paraId="4E50716A" w14:textId="3E5A49FB" w:rsidR="00FE4997" w:rsidRPr="00EF10E7" w:rsidRDefault="00FE4997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945DE9" w:rsidRPr="00EF10E7" w14:paraId="364F9576" w14:textId="77777777" w:rsidTr="00C2640E">
        <w:tc>
          <w:tcPr>
            <w:tcW w:w="1809" w:type="dxa"/>
            <w:vMerge/>
            <w:vAlign w:val="center"/>
          </w:tcPr>
          <w:p w14:paraId="2B3C444A" w14:textId="7EC293D8" w:rsidR="00945DE9" w:rsidRPr="00EF10E7" w:rsidRDefault="00945DE9" w:rsidP="0008399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435" w:type="dxa"/>
          </w:tcPr>
          <w:p w14:paraId="42148D32" w14:textId="4A658119" w:rsidR="00945DE9" w:rsidRPr="00EF10E7" w:rsidRDefault="00496077" w:rsidP="00B57DD1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>3.</w:t>
            </w:r>
            <w:r w:rsidR="00375264" w:rsidRPr="00EF10E7">
              <w:rPr>
                <w:lang w:val="sr-Latn-RS"/>
              </w:rPr>
              <w:t>6</w:t>
            </w:r>
            <w:r w:rsidR="003069AD" w:rsidRPr="00EF10E7">
              <w:rPr>
                <w:lang w:val="sr-Latn-RS"/>
              </w:rPr>
              <w:t xml:space="preserve"> </w:t>
            </w:r>
            <w:r w:rsidR="00B57DD1">
              <w:rPr>
                <w:lang w:val="sr-Latn-RS"/>
              </w:rPr>
              <w:t xml:space="preserve">Da li će </w:t>
            </w:r>
            <w:r w:rsidR="0098507F">
              <w:rPr>
                <w:lang w:val="sr-Latn-RS"/>
              </w:rPr>
              <w:t xml:space="preserve">predložene projektne </w:t>
            </w:r>
            <w:r w:rsidR="00B57DD1">
              <w:rPr>
                <w:lang w:val="sr-Latn-RS"/>
              </w:rPr>
              <w:t xml:space="preserve">aktivnosti imati osetan </w:t>
            </w:r>
            <w:r w:rsidR="00B57DD1" w:rsidRPr="00B57DD1">
              <w:rPr>
                <w:b/>
                <w:lang w:val="sr-Latn-RS"/>
              </w:rPr>
              <w:t>pozitivan uticaj na širu zajednicu</w:t>
            </w:r>
            <w:r w:rsidR="0098507F">
              <w:rPr>
                <w:lang w:val="sr-Latn-RS"/>
              </w:rPr>
              <w:t xml:space="preserve">? </w:t>
            </w:r>
            <w:r w:rsidR="00B57DD1">
              <w:rPr>
                <w:lang w:val="sr-Latn-RS"/>
              </w:rPr>
              <w:t>Da li predložene projektne aktivnosti uzimaju u obzir aspekte dobrog upravljanja, rodne ravnopravnosti, promovisanja društveno odgovornog poslovanja, itd</w:t>
            </w:r>
            <w:r w:rsidR="00A179CF" w:rsidRPr="00EF10E7">
              <w:rPr>
                <w:lang w:val="sr-Latn-RS"/>
              </w:rPr>
              <w:t>?</w:t>
            </w:r>
          </w:p>
        </w:tc>
        <w:tc>
          <w:tcPr>
            <w:tcW w:w="1390" w:type="dxa"/>
            <w:vAlign w:val="center"/>
          </w:tcPr>
          <w:p w14:paraId="2979877D" w14:textId="10644FB4" w:rsidR="00945DE9" w:rsidRPr="00EF10E7" w:rsidRDefault="00945DE9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1F6CF4" w:rsidRPr="00EF10E7" w14:paraId="6E56BDCF" w14:textId="77777777" w:rsidTr="00C2640E">
        <w:tc>
          <w:tcPr>
            <w:tcW w:w="1809" w:type="dxa"/>
            <w:vMerge w:val="restart"/>
            <w:vAlign w:val="center"/>
          </w:tcPr>
          <w:p w14:paraId="26259B8C" w14:textId="78F40BB0" w:rsidR="001F6CF4" w:rsidRPr="00EF10E7" w:rsidRDefault="004F3D76" w:rsidP="00B078FF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Održivost</w:t>
            </w:r>
            <w:r w:rsidR="001F6CF4" w:rsidRPr="00EF10E7">
              <w:rPr>
                <w:b/>
                <w:lang w:val="sr-Latn-RS"/>
              </w:rPr>
              <w:t xml:space="preserve"> (</w:t>
            </w:r>
            <w:r w:rsidR="00B078FF" w:rsidRPr="00EF10E7">
              <w:rPr>
                <w:b/>
                <w:lang w:val="sr-Latn-RS"/>
              </w:rPr>
              <w:t>15</w:t>
            </w:r>
            <w:r w:rsidR="001F6CF4" w:rsidRPr="00EF10E7">
              <w:rPr>
                <w:b/>
                <w:lang w:val="sr-Latn-RS"/>
              </w:rPr>
              <w:t>)</w:t>
            </w:r>
          </w:p>
        </w:tc>
        <w:tc>
          <w:tcPr>
            <w:tcW w:w="6435" w:type="dxa"/>
          </w:tcPr>
          <w:p w14:paraId="0BCD0EDF" w14:textId="33168B47" w:rsidR="001F6CF4" w:rsidRPr="00EF10E7" w:rsidRDefault="001F6CF4" w:rsidP="00075333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 xml:space="preserve">4.1 </w:t>
            </w:r>
            <w:r w:rsidR="00075333">
              <w:rPr>
                <w:lang w:val="sr-Latn-RS"/>
              </w:rPr>
              <w:t xml:space="preserve">Da li su očekivani rezultati predloženih </w:t>
            </w:r>
            <w:r w:rsidR="0098507F">
              <w:rPr>
                <w:lang w:val="sr-Latn-RS"/>
              </w:rPr>
              <w:t xml:space="preserve">projektnih </w:t>
            </w:r>
            <w:r w:rsidR="00075333">
              <w:rPr>
                <w:lang w:val="sr-Latn-RS"/>
              </w:rPr>
              <w:t>aktivnosti</w:t>
            </w:r>
            <w:r w:rsidRPr="00EF10E7">
              <w:rPr>
                <w:lang w:val="sr-Latn-RS"/>
              </w:rPr>
              <w:t xml:space="preserve"> </w:t>
            </w:r>
            <w:r w:rsidR="00075333">
              <w:rPr>
                <w:b/>
                <w:lang w:val="sr-Latn-RS"/>
              </w:rPr>
              <w:t>finansijski održivi</w:t>
            </w:r>
            <w:r w:rsidRPr="00EF10E7">
              <w:rPr>
                <w:lang w:val="sr-Latn-RS"/>
              </w:rPr>
              <w:t xml:space="preserve">: </w:t>
            </w:r>
            <w:r w:rsidR="00075333">
              <w:rPr>
                <w:lang w:val="sr-Latn-RS"/>
              </w:rPr>
              <w:t xml:space="preserve">kako će se takve aktivnosti finansirati nakon završetka projekta? </w:t>
            </w:r>
          </w:p>
        </w:tc>
        <w:tc>
          <w:tcPr>
            <w:tcW w:w="1390" w:type="dxa"/>
            <w:vAlign w:val="center"/>
          </w:tcPr>
          <w:p w14:paraId="54C03FA7" w14:textId="77777777" w:rsidR="001F6CF4" w:rsidRPr="00EF10E7" w:rsidRDefault="001F6CF4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1F6CF4" w:rsidRPr="00EF10E7" w14:paraId="63E01D91" w14:textId="77777777" w:rsidTr="00C2640E">
        <w:tc>
          <w:tcPr>
            <w:tcW w:w="1809" w:type="dxa"/>
            <w:vMerge/>
            <w:vAlign w:val="center"/>
          </w:tcPr>
          <w:p w14:paraId="10BCADBB" w14:textId="77777777" w:rsidR="001F6CF4" w:rsidRPr="00EF10E7" w:rsidRDefault="001F6CF4" w:rsidP="0008399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435" w:type="dxa"/>
          </w:tcPr>
          <w:p w14:paraId="31619868" w14:textId="150AFE9A" w:rsidR="001F6CF4" w:rsidRPr="00EF10E7" w:rsidRDefault="001F6CF4" w:rsidP="00075333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 xml:space="preserve">4.2 </w:t>
            </w:r>
            <w:r w:rsidR="00075333">
              <w:rPr>
                <w:lang w:val="sr-Latn-RS"/>
              </w:rPr>
              <w:t xml:space="preserve"> </w:t>
            </w:r>
            <w:r w:rsidR="00075333" w:rsidRPr="00075333">
              <w:rPr>
                <w:lang w:val="sr-Latn-RS"/>
              </w:rPr>
              <w:t>Da li s</w:t>
            </w:r>
            <w:r w:rsidR="00075333">
              <w:rPr>
                <w:lang w:val="sr-Latn-RS"/>
              </w:rPr>
              <w:t>u očekivani rezultati predloženih</w:t>
            </w:r>
            <w:r w:rsidR="00075333" w:rsidRPr="00075333">
              <w:rPr>
                <w:lang w:val="sr-Latn-RS"/>
              </w:rPr>
              <w:t xml:space="preserve"> aktivnosti </w:t>
            </w:r>
            <w:r w:rsidR="00075333" w:rsidRPr="00075333">
              <w:rPr>
                <w:b/>
                <w:lang w:val="sr-Latn-RS"/>
              </w:rPr>
              <w:t>ekološki održivi</w:t>
            </w:r>
            <w:r w:rsidR="00075333" w:rsidRPr="00075333">
              <w:rPr>
                <w:lang w:val="sr-Latn-RS"/>
              </w:rPr>
              <w:t>: da l</w:t>
            </w:r>
            <w:r w:rsidR="00075333">
              <w:rPr>
                <w:lang w:val="sr-Latn-RS"/>
              </w:rPr>
              <w:t>i će uticaj aktivnosti doprineti zaštiti/</w:t>
            </w:r>
            <w:r w:rsidR="00075333" w:rsidRPr="00075333">
              <w:rPr>
                <w:lang w:val="sr-Latn-RS"/>
              </w:rPr>
              <w:t xml:space="preserve">očuvanju </w:t>
            </w:r>
            <w:r w:rsidR="00075333">
              <w:rPr>
                <w:lang w:val="sr-Latn-RS"/>
              </w:rPr>
              <w:t>životne</w:t>
            </w:r>
            <w:r w:rsidR="00075333" w:rsidRPr="00075333">
              <w:rPr>
                <w:lang w:val="sr-Latn-RS"/>
              </w:rPr>
              <w:t xml:space="preserve"> sredine</w:t>
            </w:r>
            <w:r w:rsidRPr="00EF10E7">
              <w:rPr>
                <w:lang w:val="sr-Latn-RS"/>
              </w:rPr>
              <w:t>?</w:t>
            </w:r>
          </w:p>
        </w:tc>
        <w:tc>
          <w:tcPr>
            <w:tcW w:w="1390" w:type="dxa"/>
            <w:vAlign w:val="center"/>
          </w:tcPr>
          <w:p w14:paraId="08208D79" w14:textId="77777777" w:rsidR="001F6CF4" w:rsidRPr="00EF10E7" w:rsidRDefault="001F6CF4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1F6CF4" w:rsidRPr="00EF10E7" w14:paraId="7908B343" w14:textId="77777777" w:rsidTr="00C2640E">
        <w:tc>
          <w:tcPr>
            <w:tcW w:w="1809" w:type="dxa"/>
            <w:vMerge/>
            <w:vAlign w:val="center"/>
          </w:tcPr>
          <w:p w14:paraId="7D85A0DD" w14:textId="77777777" w:rsidR="001F6CF4" w:rsidRPr="00EF10E7" w:rsidRDefault="001F6CF4" w:rsidP="0008399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435" w:type="dxa"/>
          </w:tcPr>
          <w:p w14:paraId="0A79404A" w14:textId="4313E9E6" w:rsidR="001F6CF4" w:rsidRPr="00EF10E7" w:rsidRDefault="001F6CF4" w:rsidP="00B62FA2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>4.</w:t>
            </w:r>
            <w:r w:rsidR="00FF115B" w:rsidRPr="00EF10E7">
              <w:rPr>
                <w:lang w:val="sr-Latn-RS"/>
              </w:rPr>
              <w:t xml:space="preserve">3 </w:t>
            </w:r>
            <w:r w:rsidR="00075333" w:rsidRPr="00075333">
              <w:rPr>
                <w:lang w:val="sr-Latn-RS"/>
              </w:rPr>
              <w:t xml:space="preserve">Da li će projekat imati </w:t>
            </w:r>
            <w:r w:rsidR="00075333" w:rsidRPr="00075333">
              <w:rPr>
                <w:b/>
                <w:lang w:val="sr-Latn-RS"/>
              </w:rPr>
              <w:t>produžen</w:t>
            </w:r>
            <w:r w:rsidR="00B62FA2">
              <w:rPr>
                <w:b/>
                <w:lang w:val="sr-Latn-RS"/>
              </w:rPr>
              <w:t>i</w:t>
            </w:r>
            <w:r w:rsidR="00075333" w:rsidRPr="00075333">
              <w:rPr>
                <w:b/>
                <w:lang w:val="sr-Latn-RS"/>
              </w:rPr>
              <w:t xml:space="preserve"> </w:t>
            </w:r>
            <w:r w:rsidR="00B62FA2">
              <w:rPr>
                <w:b/>
                <w:lang w:val="sr-Latn-RS"/>
              </w:rPr>
              <w:t>pozitivni</w:t>
            </w:r>
            <w:r w:rsidR="00075333" w:rsidRPr="00075333">
              <w:rPr>
                <w:b/>
                <w:lang w:val="sr-Latn-RS"/>
              </w:rPr>
              <w:t xml:space="preserve"> efek</w:t>
            </w:r>
            <w:r w:rsidR="00B62FA2">
              <w:rPr>
                <w:b/>
                <w:lang w:val="sr-Latn-RS"/>
              </w:rPr>
              <w:t>at</w:t>
            </w:r>
            <w:r w:rsidR="00075333" w:rsidRPr="00075333">
              <w:rPr>
                <w:lang w:val="sr-Latn-RS"/>
              </w:rPr>
              <w:t xml:space="preserve"> nakon njegovog završetka? Da li postoji </w:t>
            </w:r>
            <w:r w:rsidR="00075333">
              <w:rPr>
                <w:lang w:val="sr-Latn-RS"/>
              </w:rPr>
              <w:t>mogućnost</w:t>
            </w:r>
            <w:r w:rsidR="00075333" w:rsidRPr="00075333">
              <w:rPr>
                <w:lang w:val="sr-Latn-RS"/>
              </w:rPr>
              <w:t xml:space="preserve"> da ova intervencija dovede do </w:t>
            </w:r>
            <w:r w:rsidR="00B62FA2" w:rsidRPr="00075333">
              <w:rPr>
                <w:lang w:val="sr-Latn-RS"/>
              </w:rPr>
              <w:t>većih</w:t>
            </w:r>
            <w:r w:rsidR="00075333" w:rsidRPr="00075333">
              <w:rPr>
                <w:lang w:val="sr-Latn-RS"/>
              </w:rPr>
              <w:t xml:space="preserve"> rezultata? Da li postoji </w:t>
            </w:r>
            <w:r w:rsidR="00075333">
              <w:rPr>
                <w:lang w:val="sr-Latn-RS"/>
              </w:rPr>
              <w:t>opravdani osnov</w:t>
            </w:r>
            <w:r w:rsidR="00075333" w:rsidRPr="00075333">
              <w:rPr>
                <w:lang w:val="sr-Latn-RS"/>
              </w:rPr>
              <w:t xml:space="preserve"> </w:t>
            </w:r>
            <w:r w:rsidR="00075333">
              <w:rPr>
                <w:lang w:val="sr-Latn-RS"/>
              </w:rPr>
              <w:t xml:space="preserve">da se </w:t>
            </w:r>
            <w:r w:rsidR="00075333" w:rsidRPr="00075333">
              <w:rPr>
                <w:lang w:val="sr-Latn-RS"/>
              </w:rPr>
              <w:t>oček</w:t>
            </w:r>
            <w:r w:rsidR="00075333">
              <w:rPr>
                <w:lang w:val="sr-Latn-RS"/>
              </w:rPr>
              <w:t>uje širenje</w:t>
            </w:r>
            <w:r w:rsidR="00075333" w:rsidRPr="00075333">
              <w:rPr>
                <w:lang w:val="sr-Latn-RS"/>
              </w:rPr>
              <w:t xml:space="preserve"> ili </w:t>
            </w:r>
            <w:r w:rsidR="00075333">
              <w:rPr>
                <w:lang w:val="sr-Latn-RS"/>
              </w:rPr>
              <w:t>nastavak</w:t>
            </w:r>
            <w:r w:rsidR="00075333" w:rsidRPr="00075333">
              <w:rPr>
                <w:lang w:val="sr-Latn-RS"/>
              </w:rPr>
              <w:t xml:space="preserve"> projektnih intervencija u doglednoj </w:t>
            </w:r>
            <w:r w:rsidR="00B62FA2" w:rsidRPr="00075333">
              <w:rPr>
                <w:lang w:val="sr-Latn-RS"/>
              </w:rPr>
              <w:t>budućnosti</w:t>
            </w:r>
            <w:r w:rsidR="00B078FF" w:rsidRPr="00EF10E7">
              <w:rPr>
                <w:lang w:val="sr-Latn-RS"/>
              </w:rPr>
              <w:t>?</w:t>
            </w:r>
          </w:p>
        </w:tc>
        <w:tc>
          <w:tcPr>
            <w:tcW w:w="1390" w:type="dxa"/>
            <w:vAlign w:val="center"/>
          </w:tcPr>
          <w:p w14:paraId="68A4100D" w14:textId="77777777" w:rsidR="001F6CF4" w:rsidRPr="00EF10E7" w:rsidRDefault="001F6CF4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945DE9" w:rsidRPr="00EF10E7" w14:paraId="07FF62F6" w14:textId="77777777" w:rsidTr="00C2640E">
        <w:tc>
          <w:tcPr>
            <w:tcW w:w="1809" w:type="dxa"/>
            <w:vMerge w:val="restart"/>
            <w:vAlign w:val="center"/>
          </w:tcPr>
          <w:p w14:paraId="5DD20ACC" w14:textId="411B63AD" w:rsidR="00945DE9" w:rsidRPr="00EF10E7" w:rsidRDefault="004F3D76" w:rsidP="003F6523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Operativni kapacitet</w:t>
            </w:r>
            <w:r w:rsidR="00945DE9" w:rsidRPr="00EF10E7">
              <w:rPr>
                <w:b/>
                <w:lang w:val="sr-Latn-RS"/>
              </w:rPr>
              <w:t>(</w:t>
            </w:r>
            <w:r w:rsidR="00650732" w:rsidRPr="00EF10E7">
              <w:rPr>
                <w:b/>
                <w:lang w:val="sr-Latn-RS"/>
              </w:rPr>
              <w:t>15</w:t>
            </w:r>
            <w:r w:rsidR="00945DE9" w:rsidRPr="00EF10E7">
              <w:rPr>
                <w:b/>
                <w:lang w:val="sr-Latn-RS"/>
              </w:rPr>
              <w:t>)</w:t>
            </w:r>
          </w:p>
        </w:tc>
        <w:tc>
          <w:tcPr>
            <w:tcW w:w="6435" w:type="dxa"/>
          </w:tcPr>
          <w:p w14:paraId="5DF51EE1" w14:textId="5508FE43" w:rsidR="00945DE9" w:rsidRPr="00EF10E7" w:rsidRDefault="00945DE9" w:rsidP="00CF51B9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 xml:space="preserve">5.1 </w:t>
            </w:r>
            <w:r w:rsidR="00075333" w:rsidRPr="00075333">
              <w:rPr>
                <w:lang w:val="sr-Latn-RS"/>
              </w:rPr>
              <w:t xml:space="preserve">Da li podnosilac </w:t>
            </w:r>
            <w:r w:rsidR="00075333">
              <w:rPr>
                <w:lang w:val="sr-Latn-RS"/>
              </w:rPr>
              <w:t>predloga projekta</w:t>
            </w:r>
            <w:r w:rsidR="00075333" w:rsidRPr="00075333">
              <w:rPr>
                <w:lang w:val="sr-Latn-RS"/>
              </w:rPr>
              <w:t xml:space="preserve"> ima dovoljno i relevantno dok</w:t>
            </w:r>
            <w:r w:rsidR="00075333">
              <w:rPr>
                <w:lang w:val="sr-Latn-RS"/>
              </w:rPr>
              <w:t>umentovano</w:t>
            </w:r>
            <w:r w:rsidR="00075333" w:rsidRPr="00075333">
              <w:rPr>
                <w:lang w:val="sr-Latn-RS"/>
              </w:rPr>
              <w:t xml:space="preserve"> iskustvo u upravljanju pro</w:t>
            </w:r>
            <w:r w:rsidR="0098507F">
              <w:rPr>
                <w:lang w:val="sr-Latn-RS"/>
              </w:rPr>
              <w:t>jektima</w:t>
            </w:r>
            <w:r w:rsidR="00075333" w:rsidRPr="00075333">
              <w:rPr>
                <w:lang w:val="sr-Latn-RS"/>
              </w:rPr>
              <w:t xml:space="preserve"> i operativnim kapacitetima (</w:t>
            </w:r>
            <w:r w:rsidR="00B62FA2" w:rsidRPr="00075333">
              <w:rPr>
                <w:lang w:val="sr-Latn-RS"/>
              </w:rPr>
              <w:t>uključujući</w:t>
            </w:r>
            <w:r w:rsidR="00075333" w:rsidRPr="00075333">
              <w:rPr>
                <w:lang w:val="sr-Latn-RS"/>
              </w:rPr>
              <w:t xml:space="preserve"> osoblje, opremu, ranije </w:t>
            </w:r>
            <w:r w:rsidR="00CF51B9">
              <w:rPr>
                <w:lang w:val="sr-Latn-RS"/>
              </w:rPr>
              <w:t>s</w:t>
            </w:r>
            <w:r w:rsidR="00075333" w:rsidRPr="00075333">
              <w:rPr>
                <w:lang w:val="sr-Latn-RS"/>
              </w:rPr>
              <w:t xml:space="preserve">provedene projekte i sposobnost da sprovede </w:t>
            </w:r>
            <w:r w:rsidR="00CF51B9">
              <w:rPr>
                <w:lang w:val="sr-Latn-RS"/>
              </w:rPr>
              <w:t>aktivnosti</w:t>
            </w:r>
            <w:r w:rsidRPr="00EF10E7">
              <w:rPr>
                <w:lang w:val="sr-Latn-RS"/>
              </w:rPr>
              <w:t>)?</w:t>
            </w:r>
          </w:p>
        </w:tc>
        <w:tc>
          <w:tcPr>
            <w:tcW w:w="1390" w:type="dxa"/>
            <w:vAlign w:val="center"/>
          </w:tcPr>
          <w:p w14:paraId="1FAE97B9" w14:textId="77777777" w:rsidR="00945DE9" w:rsidRPr="00EF10E7" w:rsidRDefault="00945DE9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945DE9" w:rsidRPr="00EF10E7" w14:paraId="7FAA57C0" w14:textId="77777777" w:rsidTr="00C2640E">
        <w:tc>
          <w:tcPr>
            <w:tcW w:w="1809" w:type="dxa"/>
            <w:vMerge/>
            <w:vAlign w:val="center"/>
          </w:tcPr>
          <w:p w14:paraId="6B84272B" w14:textId="77777777" w:rsidR="00945DE9" w:rsidRPr="00EF10E7" w:rsidRDefault="00945DE9" w:rsidP="0008399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435" w:type="dxa"/>
          </w:tcPr>
          <w:p w14:paraId="47DF987A" w14:textId="2C96FF24" w:rsidR="00945DE9" w:rsidRPr="00EF10E7" w:rsidRDefault="00945DE9" w:rsidP="00CF51B9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 xml:space="preserve">5.2 </w:t>
            </w:r>
            <w:r w:rsidR="00CF51B9" w:rsidRPr="00CF51B9">
              <w:rPr>
                <w:lang w:val="sr-Latn-RS"/>
              </w:rPr>
              <w:t xml:space="preserve">Da li podnosilac </w:t>
            </w:r>
            <w:r w:rsidR="00CF51B9">
              <w:rPr>
                <w:lang w:val="sr-Latn-RS"/>
              </w:rPr>
              <w:t>predloga projekta</w:t>
            </w:r>
            <w:r w:rsidR="00CF51B9" w:rsidRPr="00CF51B9">
              <w:rPr>
                <w:lang w:val="sr-Latn-RS"/>
              </w:rPr>
              <w:t xml:space="preserve"> </w:t>
            </w:r>
            <w:r w:rsidR="00CF51B9">
              <w:rPr>
                <w:lang w:val="sr-Latn-RS"/>
              </w:rPr>
              <w:t>poseduje dovoljni nivo</w:t>
            </w:r>
            <w:r w:rsidR="00CF51B9" w:rsidRPr="00CF51B9">
              <w:rPr>
                <w:lang w:val="sr-Latn-RS"/>
              </w:rPr>
              <w:t xml:space="preserve"> tehničke ekspertize (relevantno znanje i iskustvo projektnog </w:t>
            </w:r>
            <w:r w:rsidR="00CF51B9">
              <w:rPr>
                <w:lang w:val="sr-Latn-RS"/>
              </w:rPr>
              <w:t>tima sa pitanjima koja treba r</w:t>
            </w:r>
            <w:r w:rsidR="00CF51B9" w:rsidRPr="00CF51B9">
              <w:rPr>
                <w:lang w:val="sr-Latn-RS"/>
              </w:rPr>
              <w:t xml:space="preserve">ešiti) za </w:t>
            </w:r>
            <w:r w:rsidR="00CF51B9">
              <w:rPr>
                <w:lang w:val="sr-Latn-RS"/>
              </w:rPr>
              <w:t>s</w:t>
            </w:r>
            <w:r w:rsidR="00CF51B9" w:rsidRPr="00CF51B9">
              <w:rPr>
                <w:lang w:val="sr-Latn-RS"/>
              </w:rPr>
              <w:t>provođenje predložene intervencije</w:t>
            </w:r>
            <w:r w:rsidRPr="00EF10E7">
              <w:rPr>
                <w:lang w:val="sr-Latn-RS"/>
              </w:rPr>
              <w:t>?</w:t>
            </w:r>
          </w:p>
        </w:tc>
        <w:tc>
          <w:tcPr>
            <w:tcW w:w="1390" w:type="dxa"/>
            <w:vAlign w:val="center"/>
          </w:tcPr>
          <w:p w14:paraId="67E963E6" w14:textId="77777777" w:rsidR="00945DE9" w:rsidRPr="00EF10E7" w:rsidRDefault="00945DE9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  <w:r w:rsidR="00650732" w:rsidRPr="00EF10E7">
              <w:rPr>
                <w:lang w:val="sr-Latn-RS"/>
              </w:rPr>
              <w:t>x2</w:t>
            </w:r>
          </w:p>
        </w:tc>
      </w:tr>
      <w:tr w:rsidR="00F6142F" w:rsidRPr="00EF10E7" w14:paraId="51ACECB0" w14:textId="77777777" w:rsidTr="00C2640E">
        <w:trPr>
          <w:trHeight w:val="547"/>
        </w:trPr>
        <w:tc>
          <w:tcPr>
            <w:tcW w:w="1809" w:type="dxa"/>
            <w:vMerge w:val="restart"/>
            <w:vAlign w:val="center"/>
          </w:tcPr>
          <w:p w14:paraId="44F561DA" w14:textId="677C504B" w:rsidR="00F6142F" w:rsidRPr="00EF10E7" w:rsidRDefault="004F3D76" w:rsidP="003069AD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Isplativost</w:t>
            </w:r>
            <w:r w:rsidR="00F6142F" w:rsidRPr="00EF10E7">
              <w:rPr>
                <w:b/>
                <w:lang w:val="sr-Latn-RS"/>
              </w:rPr>
              <w:t xml:space="preserve"> (10)</w:t>
            </w:r>
          </w:p>
        </w:tc>
        <w:tc>
          <w:tcPr>
            <w:tcW w:w="6435" w:type="dxa"/>
          </w:tcPr>
          <w:p w14:paraId="14B7C0D7" w14:textId="55B68D9E" w:rsidR="00F6142F" w:rsidRPr="00EF10E7" w:rsidRDefault="00F6142F" w:rsidP="00CF51B9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 xml:space="preserve">6.1 </w:t>
            </w:r>
            <w:r w:rsidR="00CF51B9">
              <w:rPr>
                <w:lang w:val="sr-Latn-RS"/>
              </w:rPr>
              <w:t>Da li su predloženi troškovi</w:t>
            </w:r>
            <w:r w:rsidRPr="00EF10E7">
              <w:rPr>
                <w:lang w:val="sr-Latn-RS"/>
              </w:rPr>
              <w:t xml:space="preserve"> </w:t>
            </w:r>
            <w:r w:rsidR="00CF51B9">
              <w:rPr>
                <w:b/>
                <w:lang w:val="sr-Latn-RS"/>
              </w:rPr>
              <w:t>neophodni</w:t>
            </w:r>
            <w:r w:rsidRPr="00EF10E7">
              <w:rPr>
                <w:lang w:val="sr-Latn-RS"/>
              </w:rPr>
              <w:t xml:space="preserve"> </w:t>
            </w:r>
            <w:r w:rsidR="00CF51B9">
              <w:rPr>
                <w:lang w:val="sr-Latn-RS"/>
              </w:rPr>
              <w:t>za sprovođenje projektnih aktivnosti</w:t>
            </w:r>
            <w:r w:rsidRPr="00EF10E7">
              <w:rPr>
                <w:lang w:val="sr-Latn-RS"/>
              </w:rPr>
              <w:t>?</w:t>
            </w:r>
          </w:p>
        </w:tc>
        <w:tc>
          <w:tcPr>
            <w:tcW w:w="1390" w:type="dxa"/>
            <w:vAlign w:val="center"/>
          </w:tcPr>
          <w:p w14:paraId="686DA702" w14:textId="02F815A6" w:rsidR="00F6142F" w:rsidRPr="00EF10E7" w:rsidRDefault="00F6142F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496077" w:rsidRPr="00EF10E7" w14:paraId="42B91E56" w14:textId="77777777" w:rsidTr="00C2640E">
        <w:tc>
          <w:tcPr>
            <w:tcW w:w="1809" w:type="dxa"/>
            <w:vMerge/>
            <w:vAlign w:val="center"/>
          </w:tcPr>
          <w:p w14:paraId="74AF7A43" w14:textId="77777777" w:rsidR="00496077" w:rsidRPr="00EF10E7" w:rsidRDefault="00496077" w:rsidP="0008399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435" w:type="dxa"/>
          </w:tcPr>
          <w:p w14:paraId="0AF25787" w14:textId="13AC638A" w:rsidR="00496077" w:rsidRPr="00EF10E7" w:rsidRDefault="00496077" w:rsidP="002D3C78">
            <w:pPr>
              <w:rPr>
                <w:lang w:val="sr-Latn-RS"/>
              </w:rPr>
            </w:pPr>
            <w:r w:rsidRPr="00EF10E7">
              <w:rPr>
                <w:lang w:val="sr-Latn-RS"/>
              </w:rPr>
              <w:t>6.</w:t>
            </w:r>
            <w:r w:rsidR="00FF115B" w:rsidRPr="00EF10E7">
              <w:rPr>
                <w:lang w:val="sr-Latn-RS"/>
              </w:rPr>
              <w:t>2</w:t>
            </w:r>
            <w:r w:rsidRPr="00EF10E7">
              <w:rPr>
                <w:lang w:val="sr-Latn-RS"/>
              </w:rPr>
              <w:t xml:space="preserve"> </w:t>
            </w:r>
            <w:r w:rsidR="00CF51B9">
              <w:rPr>
                <w:lang w:val="sr-Latn-RS"/>
              </w:rPr>
              <w:t xml:space="preserve">Da li je odnos između operativnih troškova projekta </w:t>
            </w:r>
            <w:r w:rsidRPr="00EF10E7">
              <w:rPr>
                <w:lang w:val="sr-Latn-RS"/>
              </w:rPr>
              <w:t>(</w:t>
            </w:r>
            <w:r w:rsidR="0098507F">
              <w:rPr>
                <w:lang w:val="sr-Latn-RS"/>
              </w:rPr>
              <w:t>ljudski</w:t>
            </w:r>
            <w:r w:rsidR="00CF51B9">
              <w:rPr>
                <w:lang w:val="sr-Latn-RS"/>
              </w:rPr>
              <w:t xml:space="preserve"> resursi</w:t>
            </w:r>
            <w:r w:rsidRPr="00EF10E7">
              <w:rPr>
                <w:lang w:val="sr-Latn-RS"/>
              </w:rPr>
              <w:t xml:space="preserve">) </w:t>
            </w:r>
            <w:r w:rsidR="00CF51B9">
              <w:rPr>
                <w:lang w:val="sr-Latn-RS"/>
              </w:rPr>
              <w:t>i očekivanih rezultata</w:t>
            </w:r>
            <w:r w:rsidR="002D3C78">
              <w:rPr>
                <w:lang w:val="sr-Latn-RS"/>
              </w:rPr>
              <w:t xml:space="preserve"> zadovoljavajući u smislu prirode predloženih aktivnosti</w:t>
            </w:r>
            <w:r w:rsidR="00FF115B" w:rsidRPr="00EF10E7">
              <w:rPr>
                <w:lang w:val="sr-Latn-RS"/>
              </w:rPr>
              <w:t xml:space="preserve">? </w:t>
            </w:r>
          </w:p>
        </w:tc>
        <w:tc>
          <w:tcPr>
            <w:tcW w:w="1390" w:type="dxa"/>
            <w:vAlign w:val="center"/>
          </w:tcPr>
          <w:p w14:paraId="0E147AD6" w14:textId="77777777" w:rsidR="00496077" w:rsidRPr="00EF10E7" w:rsidRDefault="00496077" w:rsidP="00183497">
            <w:pPr>
              <w:widowControl w:val="0"/>
              <w:jc w:val="center"/>
              <w:rPr>
                <w:lang w:val="sr-Latn-RS"/>
              </w:rPr>
            </w:pPr>
            <w:r w:rsidRPr="00EF10E7">
              <w:rPr>
                <w:lang w:val="sr-Latn-RS"/>
              </w:rPr>
              <w:t>5</w:t>
            </w:r>
          </w:p>
        </w:tc>
      </w:tr>
      <w:tr w:rsidR="00945DE9" w:rsidRPr="00EF10E7" w14:paraId="4A77B779" w14:textId="77777777" w:rsidTr="00C2640E">
        <w:tc>
          <w:tcPr>
            <w:tcW w:w="1809" w:type="dxa"/>
            <w:vAlign w:val="center"/>
          </w:tcPr>
          <w:p w14:paraId="52CDA4BB" w14:textId="77777777" w:rsidR="00945DE9" w:rsidRPr="00EF10E7" w:rsidRDefault="00945DE9" w:rsidP="00083998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6435" w:type="dxa"/>
          </w:tcPr>
          <w:p w14:paraId="36356B75" w14:textId="6E00F4BE" w:rsidR="00945DE9" w:rsidRPr="00EF10E7" w:rsidRDefault="004F3D76" w:rsidP="00945DE9">
            <w:pPr>
              <w:rPr>
                <w:lang w:val="sr-Latn-RS"/>
              </w:rPr>
            </w:pPr>
            <w:r>
              <w:rPr>
                <w:b/>
                <w:lang w:val="sr-Latn-RS"/>
              </w:rPr>
              <w:t xml:space="preserve">Ukupan </w:t>
            </w:r>
            <w:r w:rsidR="00B62FA2">
              <w:rPr>
                <w:b/>
                <w:lang w:val="sr-Latn-RS"/>
              </w:rPr>
              <w:t xml:space="preserve">maksimalni </w:t>
            </w:r>
            <w:r>
              <w:rPr>
                <w:b/>
                <w:lang w:val="sr-Latn-RS"/>
              </w:rPr>
              <w:t>broj bodova</w:t>
            </w:r>
          </w:p>
        </w:tc>
        <w:tc>
          <w:tcPr>
            <w:tcW w:w="1390" w:type="dxa"/>
            <w:vAlign w:val="center"/>
          </w:tcPr>
          <w:p w14:paraId="3A6832F5" w14:textId="77777777" w:rsidR="00945DE9" w:rsidRPr="00EF10E7" w:rsidRDefault="00945DE9" w:rsidP="00183497">
            <w:pPr>
              <w:widowControl w:val="0"/>
              <w:jc w:val="center"/>
              <w:rPr>
                <w:b/>
                <w:lang w:val="sr-Latn-RS"/>
              </w:rPr>
            </w:pPr>
            <w:r w:rsidRPr="00EF10E7">
              <w:rPr>
                <w:b/>
                <w:lang w:val="sr-Latn-RS"/>
              </w:rPr>
              <w:t>100</w:t>
            </w:r>
          </w:p>
        </w:tc>
      </w:tr>
    </w:tbl>
    <w:p w14:paraId="6DC667F5" w14:textId="4A5F3040" w:rsidR="00F21EA9" w:rsidRPr="00EF10E7" w:rsidRDefault="004F3D76" w:rsidP="00F21EA9">
      <w:pPr>
        <w:spacing w:after="0" w:line="240" w:lineRule="auto"/>
        <w:jc w:val="both"/>
        <w:rPr>
          <w:i/>
          <w:lang w:val="sr-Latn-RS"/>
        </w:rPr>
      </w:pPr>
      <w:r>
        <w:rPr>
          <w:i/>
          <w:lang w:val="sr-Latn-RS"/>
        </w:rPr>
        <w:t>Bodovanje</w:t>
      </w:r>
      <w:r w:rsidR="00F21EA9" w:rsidRPr="00EF10E7">
        <w:rPr>
          <w:i/>
          <w:lang w:val="sr-Latn-RS"/>
        </w:rPr>
        <w:t xml:space="preserve">: </w:t>
      </w:r>
      <w:r>
        <w:rPr>
          <w:i/>
          <w:lang w:val="sr-Latn-RS"/>
        </w:rPr>
        <w:t>Kriterijumi za evaluaciju su podeljeni na oblasti i podoblasti</w:t>
      </w:r>
      <w:r w:rsidR="00F21EA9" w:rsidRPr="00EF10E7">
        <w:rPr>
          <w:i/>
          <w:lang w:val="sr-Latn-RS"/>
        </w:rPr>
        <w:t xml:space="preserve">. </w:t>
      </w:r>
      <w:r>
        <w:rPr>
          <w:i/>
          <w:lang w:val="sr-Latn-RS"/>
        </w:rPr>
        <w:t>Za svaku podoblast se dodeljuju bodovi na skali od</w:t>
      </w:r>
      <w:r w:rsidR="00F21EA9" w:rsidRPr="00EF10E7">
        <w:rPr>
          <w:i/>
          <w:lang w:val="sr-Latn-RS"/>
        </w:rPr>
        <w:t xml:space="preserve"> 1 </w:t>
      </w:r>
      <w:r>
        <w:rPr>
          <w:i/>
          <w:lang w:val="sr-Latn-RS"/>
        </w:rPr>
        <w:t>do</w:t>
      </w:r>
      <w:r w:rsidR="00F21EA9" w:rsidRPr="00EF10E7">
        <w:rPr>
          <w:i/>
          <w:lang w:val="sr-Latn-RS"/>
        </w:rPr>
        <w:t xml:space="preserve"> 5 </w:t>
      </w:r>
      <w:r w:rsidR="004B6E8A">
        <w:rPr>
          <w:i/>
          <w:lang w:val="sr-Latn-RS"/>
        </w:rPr>
        <w:t>shodno sledećim smernicama</w:t>
      </w:r>
      <w:r w:rsidR="00F21EA9" w:rsidRPr="00EF10E7">
        <w:rPr>
          <w:i/>
          <w:lang w:val="sr-Latn-RS"/>
        </w:rPr>
        <w:t xml:space="preserve">: 1 = </w:t>
      </w:r>
      <w:r>
        <w:rPr>
          <w:i/>
          <w:lang w:val="sr-Latn-RS"/>
        </w:rPr>
        <w:t>veoma loše</w:t>
      </w:r>
      <w:r w:rsidR="00F21EA9" w:rsidRPr="00EF10E7">
        <w:rPr>
          <w:i/>
          <w:lang w:val="sr-Latn-RS"/>
        </w:rPr>
        <w:t xml:space="preserve">; 2 = </w:t>
      </w:r>
      <w:r>
        <w:rPr>
          <w:i/>
          <w:lang w:val="sr-Latn-RS"/>
        </w:rPr>
        <w:t>loše</w:t>
      </w:r>
      <w:r w:rsidR="00F21EA9" w:rsidRPr="00EF10E7">
        <w:rPr>
          <w:i/>
          <w:lang w:val="sr-Latn-RS"/>
        </w:rPr>
        <w:t xml:space="preserve">; 3 = </w:t>
      </w:r>
      <w:r>
        <w:rPr>
          <w:i/>
          <w:lang w:val="sr-Latn-RS"/>
        </w:rPr>
        <w:t>dovoljno</w:t>
      </w:r>
      <w:r w:rsidR="00F21EA9" w:rsidRPr="00EF10E7">
        <w:rPr>
          <w:i/>
          <w:lang w:val="sr-Latn-RS"/>
        </w:rPr>
        <w:t xml:space="preserve">; 4 = </w:t>
      </w:r>
      <w:r>
        <w:rPr>
          <w:i/>
          <w:lang w:val="sr-Latn-RS"/>
        </w:rPr>
        <w:t>dobro</w:t>
      </w:r>
      <w:r w:rsidR="00F21EA9" w:rsidRPr="00EF10E7">
        <w:rPr>
          <w:i/>
          <w:lang w:val="sr-Latn-RS"/>
        </w:rPr>
        <w:t xml:space="preserve">; 5 = </w:t>
      </w:r>
      <w:r w:rsidR="004B6E8A">
        <w:rPr>
          <w:i/>
          <w:lang w:val="sr-Latn-RS"/>
        </w:rPr>
        <w:t>odlično</w:t>
      </w:r>
      <w:r w:rsidR="00F21EA9" w:rsidRPr="00EF10E7">
        <w:rPr>
          <w:i/>
          <w:lang w:val="sr-Latn-RS"/>
        </w:rPr>
        <w:t>.</w:t>
      </w:r>
    </w:p>
    <w:p w14:paraId="6F8F1B63" w14:textId="77777777" w:rsidR="00F21EA9" w:rsidRPr="00EF10E7" w:rsidRDefault="00F21EA9" w:rsidP="00183497">
      <w:pPr>
        <w:spacing w:after="0" w:line="240" w:lineRule="auto"/>
        <w:ind w:left="360"/>
        <w:jc w:val="both"/>
        <w:rPr>
          <w:b/>
          <w:lang w:val="sr-Latn-RS"/>
        </w:rPr>
      </w:pPr>
    </w:p>
    <w:p w14:paraId="601A88B1" w14:textId="5773651F" w:rsidR="00B7104A" w:rsidRPr="00EF10E7" w:rsidRDefault="00AE7580" w:rsidP="00945DE9">
      <w:pPr>
        <w:spacing w:after="0" w:line="240" w:lineRule="auto"/>
        <w:jc w:val="both"/>
        <w:rPr>
          <w:lang w:val="sr-Latn-RS"/>
        </w:rPr>
      </w:pPr>
      <w:r w:rsidRPr="00AE7580">
        <w:rPr>
          <w:lang w:val="sr-Latn-RS"/>
        </w:rPr>
        <w:t xml:space="preserve">Samo </w:t>
      </w:r>
      <w:r>
        <w:rPr>
          <w:lang w:val="sr-Latn-RS"/>
        </w:rPr>
        <w:t>podnosioci predloga projek</w:t>
      </w:r>
      <w:r w:rsidR="0098507F">
        <w:rPr>
          <w:lang w:val="sr-Latn-RS"/>
        </w:rPr>
        <w:t>a</w:t>
      </w:r>
      <w:r>
        <w:rPr>
          <w:lang w:val="sr-Latn-RS"/>
        </w:rPr>
        <w:t>ta</w:t>
      </w:r>
      <w:r w:rsidRPr="00AE7580">
        <w:rPr>
          <w:lang w:val="sr-Latn-RS"/>
        </w:rPr>
        <w:t xml:space="preserve"> koji su ostvarili ukupan rezultat od </w:t>
      </w:r>
      <w:r>
        <w:rPr>
          <w:lang w:val="sr-Latn-RS"/>
        </w:rPr>
        <w:t>najmanje 6</w:t>
      </w:r>
      <w:r w:rsidRPr="00AE7580">
        <w:rPr>
          <w:lang w:val="sr-Latn-RS"/>
        </w:rPr>
        <w:t xml:space="preserve">0 bodova </w:t>
      </w:r>
      <w:r>
        <w:rPr>
          <w:lang w:val="sr-Latn-RS"/>
        </w:rPr>
        <w:t>će biti uzeti</w:t>
      </w:r>
      <w:r w:rsidRPr="00AE7580">
        <w:rPr>
          <w:lang w:val="sr-Latn-RS"/>
        </w:rPr>
        <w:t xml:space="preserve"> u obzir za </w:t>
      </w:r>
      <w:r>
        <w:rPr>
          <w:lang w:val="sr-Latn-RS"/>
        </w:rPr>
        <w:t>dodeljivanje sredstava</w:t>
      </w:r>
      <w:r w:rsidR="0075569D" w:rsidRPr="00EF10E7">
        <w:rPr>
          <w:lang w:val="sr-Latn-RS"/>
        </w:rPr>
        <w:t>.</w:t>
      </w:r>
    </w:p>
    <w:p w14:paraId="74FAE582" w14:textId="77777777" w:rsidR="00B7104A" w:rsidRPr="00EF10E7" w:rsidRDefault="00B7104A" w:rsidP="00183497">
      <w:pPr>
        <w:spacing w:after="0" w:line="240" w:lineRule="auto"/>
        <w:ind w:left="360"/>
        <w:jc w:val="both"/>
        <w:rPr>
          <w:b/>
          <w:lang w:val="sr-Latn-RS"/>
        </w:rPr>
      </w:pPr>
    </w:p>
    <w:p w14:paraId="5843AC0E" w14:textId="01C4B033" w:rsidR="00B7104A" w:rsidRPr="00EF10E7" w:rsidRDefault="00433843" w:rsidP="00183497">
      <w:pPr>
        <w:pStyle w:val="Heading3"/>
        <w:numPr>
          <w:ilvl w:val="0"/>
          <w:numId w:val="11"/>
        </w:numPr>
        <w:spacing w:before="0" w:line="240" w:lineRule="auto"/>
        <w:rPr>
          <w:b/>
          <w:lang w:val="sr-Latn-RS"/>
        </w:rPr>
      </w:pPr>
      <w:r>
        <w:rPr>
          <w:b/>
          <w:lang w:val="sr-Latn-RS"/>
        </w:rPr>
        <w:t>Postupak podnošenja</w:t>
      </w:r>
      <w:r w:rsidR="006A4A52" w:rsidRPr="00EF10E7">
        <w:rPr>
          <w:b/>
          <w:lang w:val="sr-Latn-RS"/>
        </w:rPr>
        <w:t xml:space="preserve"> prijave</w:t>
      </w:r>
    </w:p>
    <w:p w14:paraId="372C6A6E" w14:textId="2399277F" w:rsidR="00B7104A" w:rsidRPr="00EF10E7" w:rsidRDefault="004F5F6A" w:rsidP="00183497">
      <w:pPr>
        <w:numPr>
          <w:ilvl w:val="1"/>
          <w:numId w:val="11"/>
        </w:numPr>
        <w:spacing w:after="0" w:line="240" w:lineRule="auto"/>
        <w:rPr>
          <w:b/>
          <w:lang w:val="sr-Latn-RS"/>
        </w:rPr>
      </w:pPr>
      <w:r w:rsidRPr="00EF10E7">
        <w:rPr>
          <w:b/>
          <w:lang w:val="sr-Latn-RS"/>
        </w:rPr>
        <w:t>Obrasci za prijavu</w:t>
      </w:r>
    </w:p>
    <w:p w14:paraId="3DFBD388" w14:textId="440B8687" w:rsidR="00B7104A" w:rsidRPr="00EF10E7" w:rsidRDefault="002A37D1" w:rsidP="00183497">
      <w:pPr>
        <w:spacing w:after="0" w:line="240" w:lineRule="auto"/>
        <w:ind w:left="720"/>
        <w:jc w:val="both"/>
        <w:rPr>
          <w:lang w:val="sr-Latn-RS"/>
        </w:rPr>
      </w:pPr>
      <w:r>
        <w:rPr>
          <w:lang w:val="sr-Latn-RS"/>
        </w:rPr>
        <w:t xml:space="preserve">Sledeće </w:t>
      </w:r>
      <w:r w:rsidR="0052437A">
        <w:rPr>
          <w:lang w:val="sr-Latn-RS"/>
        </w:rPr>
        <w:t>obrasce</w:t>
      </w:r>
      <w:r>
        <w:rPr>
          <w:lang w:val="sr-Latn-RS"/>
        </w:rPr>
        <w:t xml:space="preserve"> treba popuniti i dostaviti na engleskom jeziku</w:t>
      </w:r>
      <w:r w:rsidR="0075569D" w:rsidRPr="00EF10E7">
        <w:rPr>
          <w:lang w:val="sr-Latn-RS"/>
        </w:rPr>
        <w:t>:</w:t>
      </w:r>
    </w:p>
    <w:p w14:paraId="00EECC85" w14:textId="1C3B70AB" w:rsidR="00B7104A" w:rsidRPr="00EF10E7" w:rsidRDefault="002A37D1" w:rsidP="00CF7F5D">
      <w:pPr>
        <w:numPr>
          <w:ilvl w:val="0"/>
          <w:numId w:val="17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Prijavni formular</w:t>
      </w:r>
      <w:r w:rsidR="0075569D" w:rsidRPr="00EF10E7">
        <w:rPr>
          <w:lang w:val="sr-Latn-RS"/>
        </w:rPr>
        <w:t xml:space="preserve"> </w:t>
      </w:r>
      <w:r w:rsidR="0075569D" w:rsidRPr="00EF10E7">
        <w:rPr>
          <w:i/>
          <w:lang w:val="sr-Latn-RS"/>
        </w:rPr>
        <w:t>(</w:t>
      </w:r>
      <w:r>
        <w:rPr>
          <w:i/>
          <w:lang w:val="sr-Latn-RS"/>
        </w:rPr>
        <w:t>Aneks</w:t>
      </w:r>
      <w:r w:rsidR="0075569D" w:rsidRPr="00EF10E7">
        <w:rPr>
          <w:i/>
          <w:lang w:val="sr-Latn-RS"/>
        </w:rPr>
        <w:t xml:space="preserve"> A)</w:t>
      </w:r>
    </w:p>
    <w:p w14:paraId="6428C210" w14:textId="2F7077BF" w:rsidR="00B7104A" w:rsidRPr="00EF10E7" w:rsidRDefault="002C1FC8" w:rsidP="00CF7F5D">
      <w:pPr>
        <w:numPr>
          <w:ilvl w:val="0"/>
          <w:numId w:val="17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Budžet prijave</w:t>
      </w:r>
      <w:r w:rsidR="0075569D" w:rsidRPr="00EF10E7">
        <w:rPr>
          <w:lang w:val="sr-Latn-RS"/>
        </w:rPr>
        <w:t xml:space="preserve"> </w:t>
      </w:r>
      <w:r w:rsidR="0075569D" w:rsidRPr="00EF10E7">
        <w:rPr>
          <w:i/>
          <w:lang w:val="sr-Latn-RS"/>
        </w:rPr>
        <w:t>(</w:t>
      </w:r>
      <w:r>
        <w:rPr>
          <w:i/>
          <w:lang w:val="sr-Latn-RS"/>
        </w:rPr>
        <w:t>Aneks</w:t>
      </w:r>
      <w:r w:rsidR="0075569D" w:rsidRPr="00EF10E7">
        <w:rPr>
          <w:i/>
          <w:lang w:val="sr-Latn-RS"/>
        </w:rPr>
        <w:t xml:space="preserve"> B)</w:t>
      </w:r>
    </w:p>
    <w:p w14:paraId="0AA9BF0D" w14:textId="6114B4E8" w:rsidR="00B7104A" w:rsidRPr="00EF10E7" w:rsidRDefault="000C03FB" w:rsidP="00CF7F5D">
      <w:pPr>
        <w:numPr>
          <w:ilvl w:val="0"/>
          <w:numId w:val="17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Logički okvir</w:t>
      </w:r>
      <w:r w:rsidR="0075569D" w:rsidRPr="00EF10E7">
        <w:rPr>
          <w:lang w:val="sr-Latn-RS"/>
        </w:rPr>
        <w:t xml:space="preserve"> </w:t>
      </w:r>
      <w:r w:rsidR="0075569D" w:rsidRPr="00EF10E7">
        <w:rPr>
          <w:i/>
          <w:lang w:val="sr-Latn-RS"/>
        </w:rPr>
        <w:t>(</w:t>
      </w:r>
      <w:r w:rsidR="002C1FC8">
        <w:rPr>
          <w:i/>
          <w:lang w:val="sr-Latn-RS"/>
        </w:rPr>
        <w:t>Aneks</w:t>
      </w:r>
      <w:r w:rsidR="0075569D" w:rsidRPr="00EF10E7">
        <w:rPr>
          <w:i/>
          <w:lang w:val="sr-Latn-RS"/>
        </w:rPr>
        <w:t xml:space="preserve"> C)</w:t>
      </w:r>
    </w:p>
    <w:p w14:paraId="2D130F7E" w14:textId="06DC82A4" w:rsidR="004F32AA" w:rsidRPr="00EF10E7" w:rsidRDefault="007A685D" w:rsidP="004F32AA">
      <w:pPr>
        <w:pStyle w:val="ListParagraph"/>
        <w:numPr>
          <w:ilvl w:val="0"/>
          <w:numId w:val="17"/>
        </w:numPr>
        <w:rPr>
          <w:lang w:val="sr-Latn-RS"/>
        </w:rPr>
      </w:pPr>
      <w:r>
        <w:rPr>
          <w:lang w:val="sr-Latn-RS"/>
        </w:rPr>
        <w:t>Izjava podnosioca predloga projekta</w:t>
      </w:r>
      <w:r w:rsidR="004F32AA" w:rsidRPr="00EF10E7">
        <w:rPr>
          <w:lang w:val="sr-Latn-RS"/>
        </w:rPr>
        <w:t xml:space="preserve"> </w:t>
      </w:r>
      <w:r w:rsidR="004F32AA" w:rsidRPr="00EF10E7">
        <w:rPr>
          <w:i/>
          <w:lang w:val="sr-Latn-RS"/>
        </w:rPr>
        <w:t>(</w:t>
      </w:r>
      <w:r w:rsidR="002C1FC8">
        <w:rPr>
          <w:i/>
          <w:lang w:val="sr-Latn-RS"/>
        </w:rPr>
        <w:t>Aneks</w:t>
      </w:r>
      <w:r w:rsidR="004F32AA" w:rsidRPr="00EF10E7">
        <w:rPr>
          <w:i/>
          <w:lang w:val="sr-Latn-RS"/>
        </w:rPr>
        <w:t xml:space="preserve"> D)</w:t>
      </w:r>
    </w:p>
    <w:p w14:paraId="4F463056" w14:textId="3AD58F9A" w:rsidR="004F32AA" w:rsidRPr="00EF10E7" w:rsidRDefault="002C1FC8" w:rsidP="004F32AA">
      <w:pPr>
        <w:pStyle w:val="ListParagraph"/>
        <w:numPr>
          <w:ilvl w:val="0"/>
          <w:numId w:val="17"/>
        </w:numPr>
        <w:rPr>
          <w:lang w:val="sr-Latn-RS"/>
        </w:rPr>
      </w:pPr>
      <w:r>
        <w:rPr>
          <w:lang w:val="sr-Latn-RS"/>
        </w:rPr>
        <w:t>Izjava partnerske organizacije</w:t>
      </w:r>
      <w:r w:rsidR="004F32AA" w:rsidRPr="00EF10E7">
        <w:rPr>
          <w:lang w:val="sr-Latn-RS"/>
        </w:rPr>
        <w:t xml:space="preserve"> </w:t>
      </w:r>
      <w:r w:rsidR="004F32AA" w:rsidRPr="00EF10E7">
        <w:rPr>
          <w:i/>
          <w:lang w:val="sr-Latn-RS"/>
        </w:rPr>
        <w:t>(</w:t>
      </w:r>
      <w:r>
        <w:rPr>
          <w:i/>
          <w:lang w:val="sr-Latn-RS"/>
        </w:rPr>
        <w:t>Aneks</w:t>
      </w:r>
      <w:r w:rsidR="004F32AA" w:rsidRPr="00EF10E7">
        <w:rPr>
          <w:i/>
          <w:lang w:val="sr-Latn-RS"/>
        </w:rPr>
        <w:t xml:space="preserve"> E)</w:t>
      </w:r>
      <w:r w:rsidR="00CB4644" w:rsidRPr="00256C74">
        <w:rPr>
          <w:rStyle w:val="FootnoteReference"/>
          <w:i/>
          <w:vertAlign w:val="superscript"/>
          <w:lang w:val="sr-Latn-RS"/>
        </w:rPr>
        <w:footnoteReference w:id="13"/>
      </w:r>
    </w:p>
    <w:p w14:paraId="52B92BBB" w14:textId="12AAB53A" w:rsidR="004F32AA" w:rsidRPr="00EF10E7" w:rsidRDefault="009D3071" w:rsidP="00CF7F5D">
      <w:pPr>
        <w:pStyle w:val="ListParagraph"/>
        <w:numPr>
          <w:ilvl w:val="0"/>
          <w:numId w:val="17"/>
        </w:numPr>
        <w:spacing w:after="0"/>
        <w:rPr>
          <w:lang w:val="sr-Latn-RS"/>
        </w:rPr>
      </w:pPr>
      <w:r>
        <w:rPr>
          <w:lang w:val="sr-Latn-RS"/>
        </w:rPr>
        <w:lastRenderedPageBreak/>
        <w:t xml:space="preserve">Kontrolna lista </w:t>
      </w:r>
      <w:r w:rsidR="000C03FB">
        <w:rPr>
          <w:lang w:val="sr-Latn-RS"/>
        </w:rPr>
        <w:t>za proveru prijavne dokumentacije</w:t>
      </w:r>
      <w:r w:rsidR="004F32AA" w:rsidRPr="00EF10E7">
        <w:rPr>
          <w:lang w:val="sr-Latn-RS"/>
        </w:rPr>
        <w:t xml:space="preserve"> </w:t>
      </w:r>
      <w:r w:rsidR="004F32AA" w:rsidRPr="00EF10E7">
        <w:rPr>
          <w:i/>
          <w:lang w:val="sr-Latn-RS"/>
        </w:rPr>
        <w:t>(A</w:t>
      </w:r>
      <w:r w:rsidR="002C1FC8">
        <w:rPr>
          <w:i/>
          <w:lang w:val="sr-Latn-RS"/>
        </w:rPr>
        <w:t>neks</w:t>
      </w:r>
      <w:r w:rsidR="004F32AA" w:rsidRPr="00EF10E7">
        <w:rPr>
          <w:i/>
          <w:lang w:val="sr-Latn-RS"/>
        </w:rPr>
        <w:t xml:space="preserve"> F)</w:t>
      </w:r>
    </w:p>
    <w:p w14:paraId="51FB6921" w14:textId="2922BDC0" w:rsidR="00183497" w:rsidRPr="00EF10E7" w:rsidRDefault="002C1FC8" w:rsidP="00CF7F5D">
      <w:pPr>
        <w:numPr>
          <w:ilvl w:val="0"/>
          <w:numId w:val="17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Propratni dokumenti na srpskom jeziku</w:t>
      </w:r>
      <w:r w:rsidR="00A35C09" w:rsidRPr="00EF10E7">
        <w:rPr>
          <w:lang w:val="sr-Latn-RS"/>
        </w:rPr>
        <w:t xml:space="preserve"> </w:t>
      </w:r>
      <w:r w:rsidR="004F32AA" w:rsidRPr="00EF10E7">
        <w:rPr>
          <w:i/>
          <w:lang w:val="sr-Latn-RS"/>
        </w:rPr>
        <w:t>(</w:t>
      </w:r>
      <w:r>
        <w:rPr>
          <w:i/>
          <w:lang w:val="sr-Latn-RS"/>
        </w:rPr>
        <w:t>navedeni u Aneksu</w:t>
      </w:r>
      <w:r w:rsidR="004F32AA" w:rsidRPr="00EF10E7">
        <w:rPr>
          <w:i/>
          <w:lang w:val="sr-Latn-RS"/>
        </w:rPr>
        <w:t xml:space="preserve"> F)</w:t>
      </w:r>
    </w:p>
    <w:p w14:paraId="34FCFC84" w14:textId="77777777" w:rsidR="00183497" w:rsidRPr="00EF10E7" w:rsidRDefault="00183497" w:rsidP="00183497">
      <w:pPr>
        <w:spacing w:after="0" w:line="240" w:lineRule="auto"/>
        <w:ind w:left="714"/>
        <w:jc w:val="both"/>
        <w:rPr>
          <w:lang w:val="sr-Latn-RS"/>
        </w:rPr>
      </w:pPr>
    </w:p>
    <w:p w14:paraId="68703283" w14:textId="606639F5" w:rsidR="00B7104A" w:rsidRPr="00EF10E7" w:rsidRDefault="00433843" w:rsidP="00183497">
      <w:pPr>
        <w:numPr>
          <w:ilvl w:val="1"/>
          <w:numId w:val="11"/>
        </w:numPr>
        <w:spacing w:after="0" w:line="240" w:lineRule="auto"/>
        <w:rPr>
          <w:b/>
          <w:lang w:val="sr-Latn-RS"/>
        </w:rPr>
      </w:pPr>
      <w:r>
        <w:rPr>
          <w:b/>
          <w:lang w:val="sr-Latn-RS"/>
        </w:rPr>
        <w:t>Uputstva za podnošenje prijave</w:t>
      </w:r>
    </w:p>
    <w:p w14:paraId="334EAE46" w14:textId="4A32301D" w:rsidR="00341B41" w:rsidRPr="00EF10E7" w:rsidRDefault="00913292" w:rsidP="00CF7F5D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lang w:val="sr-Latn-RS"/>
        </w:rPr>
      </w:pPr>
      <w:r>
        <w:rPr>
          <w:lang w:val="sr-Latn-RS"/>
        </w:rPr>
        <w:t xml:space="preserve">Prijave slati </w:t>
      </w:r>
      <w:r w:rsidRPr="00256C74">
        <w:rPr>
          <w:u w:val="single"/>
          <w:lang w:val="sr-Latn-RS"/>
        </w:rPr>
        <w:t>isključivo</w:t>
      </w:r>
      <w:r>
        <w:rPr>
          <w:lang w:val="sr-Latn-RS"/>
        </w:rPr>
        <w:t xml:space="preserve"> elektronskim putem na imejl adresu</w:t>
      </w:r>
      <w:r w:rsidR="0075569D" w:rsidRPr="00EF10E7">
        <w:rPr>
          <w:lang w:val="sr-Latn-RS"/>
        </w:rPr>
        <w:t xml:space="preserve"> </w:t>
      </w:r>
      <w:hyperlink r:id="rId8" w:history="1">
        <w:r w:rsidR="00341B41" w:rsidRPr="00EF10E7">
          <w:rPr>
            <w:rStyle w:val="Hyperlink"/>
            <w:b/>
            <w:lang w:val="sr-Latn-RS"/>
          </w:rPr>
          <w:t>rsoc.applications@unops.org</w:t>
        </w:r>
      </w:hyperlink>
      <w:r w:rsidR="00341B41" w:rsidRPr="00EF10E7">
        <w:rPr>
          <w:b/>
          <w:lang w:val="sr-Latn-RS"/>
        </w:rPr>
        <w:t xml:space="preserve"> </w:t>
      </w:r>
    </w:p>
    <w:p w14:paraId="163D7558" w14:textId="026799F6" w:rsidR="00E478B3" w:rsidRPr="00EF10E7" w:rsidRDefault="00913292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lang w:val="sr-Latn-RS"/>
        </w:rPr>
      </w:pPr>
      <w:r>
        <w:rPr>
          <w:lang w:val="sr-Latn-RS"/>
        </w:rPr>
        <w:t>Prijave poslate na drugi način (npr</w:t>
      </w:r>
      <w:r w:rsidR="00E478B3" w:rsidRPr="00EF10E7">
        <w:rPr>
          <w:lang w:val="sr-Latn-RS"/>
        </w:rPr>
        <w:t xml:space="preserve">. </w:t>
      </w:r>
      <w:r>
        <w:rPr>
          <w:lang w:val="sr-Latn-RS"/>
        </w:rPr>
        <w:t>faksom, poštom ili lično uručene prijave</w:t>
      </w:r>
      <w:r w:rsidR="00E478B3" w:rsidRPr="00EF10E7">
        <w:rPr>
          <w:lang w:val="sr-Latn-RS"/>
        </w:rPr>
        <w:t xml:space="preserve">) </w:t>
      </w:r>
      <w:r>
        <w:rPr>
          <w:lang w:val="sr-Latn-RS"/>
        </w:rPr>
        <w:t xml:space="preserve">ili prijave poslate na druge imejl adrese koje nisu navedene u PDP će biti odbijene. Ručno pisane prijave neće biti prihvaćene. </w:t>
      </w:r>
    </w:p>
    <w:p w14:paraId="3732C778" w14:textId="74084045" w:rsidR="009D3071" w:rsidRPr="00256C74" w:rsidRDefault="00913292" w:rsidP="002F48E0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lang w:val="sr-Latn-RS"/>
        </w:rPr>
      </w:pPr>
      <w:r w:rsidRPr="00256C74">
        <w:rPr>
          <w:lang w:val="sr-Latn-RS"/>
        </w:rPr>
        <w:t xml:space="preserve">Navesti referentni broj Poziva </w:t>
      </w:r>
      <w:r w:rsidR="00EC6528" w:rsidRPr="00256C74">
        <w:rPr>
          <w:lang w:val="sr-Latn-RS"/>
        </w:rPr>
        <w:t xml:space="preserve">(CFP 05-2019) i ime podnosioca projekta </w:t>
      </w:r>
      <w:r w:rsidRPr="00256C74">
        <w:rPr>
          <w:lang w:val="sr-Latn-RS"/>
        </w:rPr>
        <w:t xml:space="preserve">u naslovu imejl poruke. </w:t>
      </w:r>
    </w:p>
    <w:p w14:paraId="4AD524B1" w14:textId="2DFA9F5A" w:rsidR="00B7104A" w:rsidRPr="00EF10E7" w:rsidRDefault="00B26BA1" w:rsidP="00945DE9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lang w:val="sr-Latn-RS"/>
        </w:rPr>
      </w:pPr>
      <w:r>
        <w:rPr>
          <w:lang w:val="sr-Latn-RS"/>
        </w:rPr>
        <w:t>Dokumente slati elektronskim putem u PDF formatu</w:t>
      </w:r>
      <w:r w:rsidR="0075569D" w:rsidRPr="00EF10E7">
        <w:rPr>
          <w:lang w:val="sr-Latn-RS"/>
        </w:rPr>
        <w:t xml:space="preserve"> (</w:t>
      </w:r>
      <w:r>
        <w:rPr>
          <w:lang w:val="sr-Latn-RS"/>
        </w:rPr>
        <w:t>potpisane, pečatirane i skenirane</w:t>
      </w:r>
      <w:r w:rsidR="0075569D" w:rsidRPr="00EF10E7">
        <w:rPr>
          <w:lang w:val="sr-Latn-RS"/>
        </w:rPr>
        <w:t xml:space="preserve">) </w:t>
      </w:r>
      <w:r>
        <w:rPr>
          <w:lang w:val="sr-Latn-RS"/>
        </w:rPr>
        <w:t>i u izvorn</w:t>
      </w:r>
      <w:r w:rsidR="00AE7580">
        <w:rPr>
          <w:lang w:val="sr-Latn-RS"/>
        </w:rPr>
        <w:t>om</w:t>
      </w:r>
      <w:r>
        <w:rPr>
          <w:lang w:val="sr-Latn-RS"/>
        </w:rPr>
        <w:t xml:space="preserve"> format</w:t>
      </w:r>
      <w:r w:rsidR="00AE7580">
        <w:rPr>
          <w:lang w:val="sr-Latn-RS"/>
        </w:rPr>
        <w:t>u</w:t>
      </w:r>
      <w:r>
        <w:rPr>
          <w:lang w:val="sr-Latn-RS"/>
        </w:rPr>
        <w:t xml:space="preserve"> </w:t>
      </w:r>
      <w:r w:rsidR="0075569D" w:rsidRPr="00EF10E7">
        <w:rPr>
          <w:lang w:val="sr-Latn-RS"/>
        </w:rPr>
        <w:t>(</w:t>
      </w:r>
      <w:r>
        <w:rPr>
          <w:lang w:val="sr-Latn-RS"/>
        </w:rPr>
        <w:t>npr</w:t>
      </w:r>
      <w:r w:rsidR="0075569D" w:rsidRPr="00EF10E7">
        <w:rPr>
          <w:lang w:val="sr-Latn-RS"/>
        </w:rPr>
        <w:t xml:space="preserve">. Excel, Word). </w:t>
      </w:r>
      <w:r>
        <w:rPr>
          <w:lang w:val="sr-Latn-RS"/>
        </w:rPr>
        <w:t xml:space="preserve">Skenirane verzije dokumenata koje </w:t>
      </w:r>
      <w:r w:rsidR="00433843">
        <w:rPr>
          <w:lang w:val="sr-Latn-RS"/>
        </w:rPr>
        <w:t>sadrže</w:t>
      </w:r>
      <w:r>
        <w:rPr>
          <w:lang w:val="sr-Latn-RS"/>
        </w:rPr>
        <w:t xml:space="preserve"> potpis i pečat moraju da b</w:t>
      </w:r>
      <w:r w:rsidR="00433843">
        <w:rPr>
          <w:lang w:val="sr-Latn-RS"/>
        </w:rPr>
        <w:t>udu identične kao</w:t>
      </w:r>
      <w:r>
        <w:rPr>
          <w:lang w:val="sr-Latn-RS"/>
        </w:rPr>
        <w:t xml:space="preserve"> elektronske verzije</w:t>
      </w:r>
      <w:r w:rsidR="00AE7580">
        <w:rPr>
          <w:lang w:val="sr-Latn-RS"/>
        </w:rPr>
        <w:t xml:space="preserve"> dokumenata u izvornom formatu</w:t>
      </w:r>
      <w:r w:rsidR="0075569D" w:rsidRPr="00EF10E7">
        <w:rPr>
          <w:lang w:val="sr-Latn-RS"/>
        </w:rPr>
        <w:t xml:space="preserve">. </w:t>
      </w:r>
      <w:r>
        <w:rPr>
          <w:lang w:val="sr-Latn-RS"/>
        </w:rPr>
        <w:t xml:space="preserve">U slučaju neslaganja, </w:t>
      </w:r>
      <w:r w:rsidR="00433843">
        <w:rPr>
          <w:lang w:val="sr-Latn-RS"/>
        </w:rPr>
        <w:t xml:space="preserve">skenirane verzije dokumenata koje sadrže potpis i pečat </w:t>
      </w:r>
      <w:r w:rsidR="007A685D">
        <w:rPr>
          <w:lang w:val="sr-Latn-RS"/>
        </w:rPr>
        <w:t>se smatraju validnim</w:t>
      </w:r>
      <w:r>
        <w:rPr>
          <w:lang w:val="sr-Latn-RS"/>
        </w:rPr>
        <w:t xml:space="preserve">. </w:t>
      </w:r>
    </w:p>
    <w:p w14:paraId="6DED727D" w14:textId="0CD493DF" w:rsidR="00B7104A" w:rsidRPr="00EF10E7" w:rsidRDefault="00913292" w:rsidP="00945DE9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lang w:val="sr-Latn-RS"/>
        </w:rPr>
      </w:pPr>
      <w:r>
        <w:rPr>
          <w:lang w:val="sr-Latn-RS"/>
        </w:rPr>
        <w:t>Prijavne formulare popuniti i dostaviti na engleskom jeziku</w:t>
      </w:r>
      <w:r w:rsidR="0075569D" w:rsidRPr="00EF10E7">
        <w:rPr>
          <w:lang w:val="sr-Latn-RS"/>
        </w:rPr>
        <w:t>.</w:t>
      </w:r>
    </w:p>
    <w:p w14:paraId="494E1D98" w14:textId="0CC9286A" w:rsidR="00B7104A" w:rsidRPr="00124A44" w:rsidRDefault="006265C4" w:rsidP="00945DE9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lang w:val="sr-Latn-RS"/>
        </w:rPr>
      </w:pPr>
      <w:r w:rsidRPr="007542D2">
        <w:rPr>
          <w:lang w:val="sr-Latn-RS"/>
        </w:rPr>
        <w:t xml:space="preserve">Ukupna veličina elektronske </w:t>
      </w:r>
      <w:r w:rsidR="00120D1A" w:rsidRPr="007542D2">
        <w:rPr>
          <w:lang w:val="sr-Latn-RS"/>
        </w:rPr>
        <w:t>dokumentacije</w:t>
      </w:r>
      <w:r w:rsidRPr="007542D2">
        <w:rPr>
          <w:lang w:val="sr-Latn-RS"/>
        </w:rPr>
        <w:t xml:space="preserve"> ne sme da premašuje</w:t>
      </w:r>
      <w:r w:rsidR="0075569D" w:rsidRPr="007542D2">
        <w:rPr>
          <w:lang w:val="sr-Latn-RS"/>
        </w:rPr>
        <w:t xml:space="preserve"> </w:t>
      </w:r>
      <w:r w:rsidR="009D3071" w:rsidRPr="00256C74">
        <w:rPr>
          <w:lang w:val="sr-Latn-RS"/>
        </w:rPr>
        <w:t xml:space="preserve">15 </w:t>
      </w:r>
      <w:r w:rsidR="0075569D" w:rsidRPr="00256C74">
        <w:rPr>
          <w:lang w:val="sr-Latn-RS"/>
        </w:rPr>
        <w:t xml:space="preserve">MB, </w:t>
      </w:r>
      <w:r w:rsidRPr="00256C74">
        <w:rPr>
          <w:lang w:val="sr-Latn-RS"/>
        </w:rPr>
        <w:t>što je ograničenje UNOPS server</w:t>
      </w:r>
      <w:r w:rsidR="00124A44" w:rsidRPr="00256C74">
        <w:rPr>
          <w:lang w:val="sr-Latn-RS"/>
        </w:rPr>
        <w:t>a</w:t>
      </w:r>
      <w:r w:rsidRPr="00256C74">
        <w:rPr>
          <w:lang w:val="sr-Latn-RS"/>
        </w:rPr>
        <w:t xml:space="preserve"> za </w:t>
      </w:r>
      <w:r w:rsidR="00EC5AE2" w:rsidRPr="00256C74">
        <w:rPr>
          <w:lang w:val="sr-Latn-RS"/>
        </w:rPr>
        <w:t>elektronsku poštu</w:t>
      </w:r>
      <w:r w:rsidRPr="00256C74">
        <w:rPr>
          <w:lang w:val="sr-Latn-RS"/>
        </w:rPr>
        <w:t xml:space="preserve">. Ukoliko </w:t>
      </w:r>
      <w:r w:rsidR="00120D1A" w:rsidRPr="00256C74">
        <w:rPr>
          <w:lang w:val="sr-Latn-RS"/>
        </w:rPr>
        <w:t>elektronska dokumentacija premašuje</w:t>
      </w:r>
      <w:r w:rsidRPr="00256C74">
        <w:rPr>
          <w:lang w:val="sr-Latn-RS"/>
        </w:rPr>
        <w:t xml:space="preserve"> </w:t>
      </w:r>
      <w:r w:rsidR="009D3071" w:rsidRPr="00256C74">
        <w:rPr>
          <w:lang w:val="sr-Latn-RS"/>
        </w:rPr>
        <w:t xml:space="preserve">15 </w:t>
      </w:r>
      <w:r w:rsidR="0075569D" w:rsidRPr="00256C74">
        <w:rPr>
          <w:lang w:val="sr-Latn-RS"/>
        </w:rPr>
        <w:t xml:space="preserve">MB, </w:t>
      </w:r>
      <w:r w:rsidRPr="00256C74">
        <w:rPr>
          <w:lang w:val="sr-Latn-RS"/>
        </w:rPr>
        <w:t xml:space="preserve">dokumente poslati u više </w:t>
      </w:r>
      <w:r w:rsidR="00124A44" w:rsidRPr="00256C74">
        <w:rPr>
          <w:lang w:val="sr-Latn-RS"/>
        </w:rPr>
        <w:t xml:space="preserve">pojedinačnih </w:t>
      </w:r>
      <w:r w:rsidR="00EC5AE2" w:rsidRPr="00256C74">
        <w:rPr>
          <w:lang w:val="sr-Latn-RS"/>
        </w:rPr>
        <w:t xml:space="preserve">imejl </w:t>
      </w:r>
      <w:r w:rsidRPr="00256C74">
        <w:rPr>
          <w:lang w:val="sr-Latn-RS"/>
        </w:rPr>
        <w:t xml:space="preserve">poruka koje ne premašuju ograničenje od </w:t>
      </w:r>
      <w:r w:rsidR="009D3071" w:rsidRPr="00256C74">
        <w:rPr>
          <w:lang w:val="sr-Latn-RS"/>
        </w:rPr>
        <w:t xml:space="preserve">15 </w:t>
      </w:r>
      <w:r w:rsidR="0075569D" w:rsidRPr="00256C74">
        <w:rPr>
          <w:lang w:val="sr-Latn-RS"/>
        </w:rPr>
        <w:t>MB</w:t>
      </w:r>
      <w:r w:rsidR="0075569D" w:rsidRPr="007542D2">
        <w:rPr>
          <w:lang w:val="sr-Latn-RS"/>
        </w:rPr>
        <w:t>.</w:t>
      </w:r>
      <w:r w:rsidR="0075569D" w:rsidRPr="00124A44">
        <w:rPr>
          <w:lang w:val="sr-Latn-RS"/>
        </w:rPr>
        <w:t xml:space="preserve"> </w:t>
      </w:r>
      <w:r w:rsidRPr="00124A44">
        <w:rPr>
          <w:lang w:val="sr-Latn-RS"/>
        </w:rPr>
        <w:t xml:space="preserve">Pojedinačni delovi </w:t>
      </w:r>
      <w:r w:rsidR="00120D1A">
        <w:rPr>
          <w:lang w:val="sr-Latn-RS"/>
        </w:rPr>
        <w:t>dokumentacije</w:t>
      </w:r>
      <w:r w:rsidRPr="00124A44">
        <w:rPr>
          <w:lang w:val="sr-Latn-RS"/>
        </w:rPr>
        <w:t xml:space="preserve"> treba da budu navedeni u naslovu svake </w:t>
      </w:r>
      <w:r w:rsidR="00EC5AE2">
        <w:rPr>
          <w:lang w:val="sr-Latn-RS"/>
        </w:rPr>
        <w:t>imejl poruke</w:t>
      </w:r>
      <w:r w:rsidR="00E478B3" w:rsidRPr="00124A44">
        <w:rPr>
          <w:lang w:val="sr-Latn-RS"/>
        </w:rPr>
        <w:t>.</w:t>
      </w:r>
    </w:p>
    <w:p w14:paraId="54D2378B" w14:textId="5E13419B" w:rsidR="00B7104A" w:rsidRPr="002F48E0" w:rsidRDefault="006265C4" w:rsidP="009D3071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lang w:val="sr-Latn-RS"/>
        </w:rPr>
      </w:pPr>
      <w:r w:rsidRPr="00124A44">
        <w:rPr>
          <w:lang w:val="sr-Latn-RS"/>
        </w:rPr>
        <w:t xml:space="preserve">Prijave slati na sledeću </w:t>
      </w:r>
      <w:r w:rsidR="008F5FA7">
        <w:rPr>
          <w:lang w:val="sr-Latn-RS"/>
        </w:rPr>
        <w:t xml:space="preserve">imejl </w:t>
      </w:r>
      <w:r w:rsidR="008F5FA7" w:rsidRPr="00124A44">
        <w:rPr>
          <w:lang w:val="sr-Latn-RS"/>
        </w:rPr>
        <w:t>adresu</w:t>
      </w:r>
      <w:r w:rsidR="0075569D" w:rsidRPr="00124A44">
        <w:rPr>
          <w:lang w:val="sr-Latn-RS"/>
        </w:rPr>
        <w:t xml:space="preserve">: </w:t>
      </w:r>
      <w:r w:rsidR="0075569D" w:rsidRPr="00256C74">
        <w:rPr>
          <w:b/>
          <w:lang w:val="sr-Latn-RS"/>
        </w:rPr>
        <w:t>rsoc.applications@unops.org</w:t>
      </w:r>
      <w:r w:rsidR="0075569D" w:rsidRPr="009D3071">
        <w:rPr>
          <w:lang w:val="sr-Latn-RS"/>
        </w:rPr>
        <w:t xml:space="preserve">. </w:t>
      </w:r>
      <w:r w:rsidRPr="009D3071">
        <w:rPr>
          <w:lang w:val="sr-Latn-RS"/>
        </w:rPr>
        <w:t>Po uspešnom prijemu, dobićete automatski</w:t>
      </w:r>
      <w:r w:rsidRPr="002F48E0">
        <w:rPr>
          <w:lang w:val="sr-Latn-RS"/>
        </w:rPr>
        <w:t xml:space="preserve"> generisano obaveštenje sa potvrdom prijema prijave. Svaki pojedinačni pošiljalac dobija jedno obaveštenje</w:t>
      </w:r>
      <w:r w:rsidR="0075569D" w:rsidRPr="002F48E0">
        <w:rPr>
          <w:lang w:val="sr-Latn-RS"/>
        </w:rPr>
        <w:t xml:space="preserve"> (</w:t>
      </w:r>
      <w:r w:rsidRPr="002F48E0">
        <w:rPr>
          <w:lang w:val="sr-Latn-RS"/>
        </w:rPr>
        <w:t xml:space="preserve">samo za prvu poslatu </w:t>
      </w:r>
      <w:r w:rsidR="008F5FA7" w:rsidRPr="002F48E0">
        <w:rPr>
          <w:lang w:val="sr-Latn-RS"/>
        </w:rPr>
        <w:t xml:space="preserve">imejl </w:t>
      </w:r>
      <w:r w:rsidRPr="002F48E0">
        <w:rPr>
          <w:lang w:val="sr-Latn-RS"/>
        </w:rPr>
        <w:t>poruku</w:t>
      </w:r>
      <w:r w:rsidR="0075569D" w:rsidRPr="002F48E0">
        <w:rPr>
          <w:lang w:val="sr-Latn-RS"/>
        </w:rPr>
        <w:t>).</w:t>
      </w:r>
    </w:p>
    <w:p w14:paraId="1FA9BBD8" w14:textId="1C202794" w:rsidR="00B7104A" w:rsidRPr="006265C4" w:rsidRDefault="00370493" w:rsidP="00945DE9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lang w:val="sr-Latn-RS"/>
        </w:rPr>
      </w:pPr>
      <w:r>
        <w:rPr>
          <w:lang w:val="sr-Latn-RS"/>
        </w:rPr>
        <w:t>Krajnji r</w:t>
      </w:r>
      <w:r w:rsidR="006265C4" w:rsidRPr="006265C4">
        <w:rPr>
          <w:lang w:val="sr-Latn-RS"/>
        </w:rPr>
        <w:t xml:space="preserve">ok za podnošenje </w:t>
      </w:r>
      <w:r w:rsidR="007A685D" w:rsidRPr="007542D2">
        <w:rPr>
          <w:lang w:val="sr-Latn-RS"/>
        </w:rPr>
        <w:t>prijave</w:t>
      </w:r>
      <w:r w:rsidR="006265C4" w:rsidRPr="007542D2">
        <w:rPr>
          <w:lang w:val="sr-Latn-RS"/>
        </w:rPr>
        <w:t xml:space="preserve"> je</w:t>
      </w:r>
      <w:r w:rsidR="0075569D" w:rsidRPr="007542D2">
        <w:rPr>
          <w:lang w:val="sr-Latn-RS"/>
        </w:rPr>
        <w:t xml:space="preserve"> </w:t>
      </w:r>
      <w:r w:rsidR="00193C94" w:rsidRPr="00256C74">
        <w:rPr>
          <w:lang w:val="sr-Latn-RS"/>
        </w:rPr>
        <w:t>10</w:t>
      </w:r>
      <w:r w:rsidR="006265C4" w:rsidRPr="00256C74">
        <w:rPr>
          <w:lang w:val="sr-Latn-RS"/>
        </w:rPr>
        <w:t>.</w:t>
      </w:r>
      <w:r w:rsidR="00B3111B" w:rsidRPr="00256C74">
        <w:rPr>
          <w:lang w:val="sr-Latn-RS"/>
        </w:rPr>
        <w:t xml:space="preserve"> </w:t>
      </w:r>
      <w:r w:rsidR="006265C4" w:rsidRPr="00256C74">
        <w:rPr>
          <w:lang w:val="sr-Latn-RS"/>
        </w:rPr>
        <w:t>jul</w:t>
      </w:r>
      <w:r w:rsidR="0075569D" w:rsidRPr="00256C74">
        <w:rPr>
          <w:lang w:val="sr-Latn-RS"/>
        </w:rPr>
        <w:t xml:space="preserve"> 2019</w:t>
      </w:r>
      <w:r w:rsidR="0075569D" w:rsidRPr="007542D2">
        <w:rPr>
          <w:lang w:val="sr-Latn-RS"/>
        </w:rPr>
        <w:t xml:space="preserve">. </w:t>
      </w:r>
      <w:r w:rsidR="006265C4" w:rsidRPr="007542D2">
        <w:rPr>
          <w:lang w:val="sr-Latn-RS"/>
        </w:rPr>
        <w:t>Prijave</w:t>
      </w:r>
      <w:r w:rsidR="006265C4" w:rsidRPr="006265C4">
        <w:rPr>
          <w:lang w:val="sr-Latn-RS"/>
        </w:rPr>
        <w:t xml:space="preserve"> </w:t>
      </w:r>
      <w:r w:rsidR="008F5FA7">
        <w:rPr>
          <w:lang w:val="sr-Latn-RS"/>
        </w:rPr>
        <w:t>pristigle nakon</w:t>
      </w:r>
      <w:r w:rsidR="006265C4" w:rsidRPr="006265C4">
        <w:rPr>
          <w:lang w:val="sr-Latn-RS"/>
        </w:rPr>
        <w:t xml:space="preserve"> naznačenog roka neće biti uzete u razmatranje</w:t>
      </w:r>
      <w:r w:rsidR="0075569D" w:rsidRPr="006265C4">
        <w:rPr>
          <w:lang w:val="sr-Latn-RS"/>
        </w:rPr>
        <w:t>.</w:t>
      </w:r>
    </w:p>
    <w:p w14:paraId="4D9819F8" w14:textId="6C96D778" w:rsidR="00B7104A" w:rsidRPr="009042BB" w:rsidRDefault="00F44932" w:rsidP="00945DE9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lang w:val="sr-Latn-RS"/>
        </w:rPr>
      </w:pPr>
      <w:r w:rsidRPr="006265C4">
        <w:rPr>
          <w:lang w:val="sr-Latn-RS"/>
        </w:rPr>
        <w:t xml:space="preserve">Prijave </w:t>
      </w:r>
      <w:r w:rsidR="009042BB" w:rsidRPr="006265C4">
        <w:rPr>
          <w:lang w:val="sr-Latn-RS"/>
        </w:rPr>
        <w:t>se podnose</w:t>
      </w:r>
      <w:r w:rsidRPr="006265C4">
        <w:rPr>
          <w:lang w:val="sr-Latn-RS"/>
        </w:rPr>
        <w:t xml:space="preserve"> najkasnije do ponoći </w:t>
      </w:r>
      <w:r w:rsidR="00433843">
        <w:rPr>
          <w:lang w:val="sr-Latn-RS"/>
        </w:rPr>
        <w:t xml:space="preserve">poslednjeg dana </w:t>
      </w:r>
      <w:r w:rsidR="00433843" w:rsidRPr="006265C4">
        <w:rPr>
          <w:lang w:val="sr-Latn-RS"/>
        </w:rPr>
        <w:t xml:space="preserve">Poziva za </w:t>
      </w:r>
      <w:r w:rsidR="00120D1A">
        <w:rPr>
          <w:lang w:val="sr-Latn-RS"/>
        </w:rPr>
        <w:t>podnošenje</w:t>
      </w:r>
      <w:r w:rsidR="00433843" w:rsidRPr="006265C4">
        <w:rPr>
          <w:lang w:val="sr-Latn-RS"/>
        </w:rPr>
        <w:t xml:space="preserve"> predloga </w:t>
      </w:r>
      <w:r w:rsidR="00120D1A">
        <w:rPr>
          <w:lang w:val="sr-Latn-RS"/>
        </w:rPr>
        <w:t>projek</w:t>
      </w:r>
      <w:r w:rsidR="00370493">
        <w:rPr>
          <w:lang w:val="sr-Latn-RS"/>
        </w:rPr>
        <w:t>a</w:t>
      </w:r>
      <w:r w:rsidR="00120D1A">
        <w:rPr>
          <w:lang w:val="sr-Latn-RS"/>
        </w:rPr>
        <w:t xml:space="preserve">ta </w:t>
      </w:r>
      <w:r w:rsidRPr="006265C4">
        <w:rPr>
          <w:lang w:val="sr-Latn-RS"/>
        </w:rPr>
        <w:t>po lokalnom vremenu</w:t>
      </w:r>
      <w:r w:rsidR="00433843">
        <w:rPr>
          <w:lang w:val="sr-Latn-RS"/>
        </w:rPr>
        <w:t xml:space="preserve">. </w:t>
      </w:r>
      <w:r w:rsidRPr="006265C4">
        <w:rPr>
          <w:lang w:val="sr-Latn-RS"/>
        </w:rPr>
        <w:t xml:space="preserve">Podnosiocima </w:t>
      </w:r>
      <w:r w:rsidR="00433843">
        <w:rPr>
          <w:lang w:val="sr-Latn-RS"/>
        </w:rPr>
        <w:t>predloga projekta</w:t>
      </w:r>
      <w:r w:rsidRPr="006265C4">
        <w:rPr>
          <w:lang w:val="sr-Latn-RS"/>
        </w:rPr>
        <w:t xml:space="preserve"> se preporučuje da prijavu podnesu blagovremeno, jer prijave </w:t>
      </w:r>
      <w:r w:rsidR="006265C4" w:rsidRPr="006265C4">
        <w:rPr>
          <w:lang w:val="sr-Latn-RS"/>
        </w:rPr>
        <w:t xml:space="preserve">zakasnele </w:t>
      </w:r>
      <w:r w:rsidRPr="006265C4">
        <w:rPr>
          <w:lang w:val="sr-Latn-RS"/>
        </w:rPr>
        <w:t xml:space="preserve">usled spore internet veze ili drugih </w:t>
      </w:r>
      <w:r w:rsidR="009042BB" w:rsidRPr="006265C4">
        <w:rPr>
          <w:lang w:val="sr-Latn-RS"/>
        </w:rPr>
        <w:t xml:space="preserve">problema u vezi sa mrežom/hardverom/softverom mogu da budu </w:t>
      </w:r>
      <w:r w:rsidR="006265C4" w:rsidRPr="006265C4">
        <w:rPr>
          <w:lang w:val="sr-Latn-RS"/>
        </w:rPr>
        <w:t>diskvalifikovane</w:t>
      </w:r>
      <w:r w:rsidR="009042BB" w:rsidRPr="006265C4">
        <w:rPr>
          <w:lang w:val="sr-Latn-RS"/>
        </w:rPr>
        <w:t xml:space="preserve">. Biće prihvaćene samo prijave koje pristignu na UNOPS server </w:t>
      </w:r>
      <w:r w:rsidR="00AE7580">
        <w:rPr>
          <w:lang w:val="sr-Latn-RS"/>
        </w:rPr>
        <w:t xml:space="preserve">za elektronsku poštu </w:t>
      </w:r>
      <w:r w:rsidR="00120D1A" w:rsidRPr="006265C4">
        <w:rPr>
          <w:lang w:val="sr-Latn-RS"/>
        </w:rPr>
        <w:t>pre isteka</w:t>
      </w:r>
      <w:r w:rsidR="00120D1A" w:rsidRPr="009042BB">
        <w:rPr>
          <w:lang w:val="sr-Latn-RS"/>
        </w:rPr>
        <w:t xml:space="preserve"> </w:t>
      </w:r>
      <w:r w:rsidR="00AE7580">
        <w:rPr>
          <w:lang w:val="sr-Latn-RS"/>
        </w:rPr>
        <w:t xml:space="preserve">naznačenog </w:t>
      </w:r>
      <w:r w:rsidR="009042BB" w:rsidRPr="009042BB">
        <w:rPr>
          <w:lang w:val="sr-Latn-RS"/>
        </w:rPr>
        <w:t xml:space="preserve">roka. </w:t>
      </w:r>
    </w:p>
    <w:p w14:paraId="07E8F40E" w14:textId="24BC98EE" w:rsidR="00B7104A" w:rsidRPr="009042BB" w:rsidRDefault="00F44932" w:rsidP="00945DE9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lang w:val="sr-Latn-RS"/>
        </w:rPr>
      </w:pPr>
      <w:r w:rsidRPr="009042BB">
        <w:rPr>
          <w:lang w:val="sr-Latn-RS"/>
        </w:rPr>
        <w:t xml:space="preserve">Zahteve za pojašnjenje slati na sledeću </w:t>
      </w:r>
      <w:r w:rsidR="008F5FA7">
        <w:rPr>
          <w:lang w:val="sr-Latn-RS"/>
        </w:rPr>
        <w:t xml:space="preserve">imejl </w:t>
      </w:r>
      <w:r w:rsidRPr="009042BB">
        <w:rPr>
          <w:lang w:val="sr-Latn-RS"/>
        </w:rPr>
        <w:t>adresu</w:t>
      </w:r>
      <w:r w:rsidR="0075569D" w:rsidRPr="009042BB">
        <w:rPr>
          <w:lang w:val="sr-Latn-RS"/>
        </w:rPr>
        <w:t xml:space="preserve">: </w:t>
      </w:r>
      <w:r w:rsidR="0075569D" w:rsidRPr="009042BB">
        <w:rPr>
          <w:rStyle w:val="Hyperlink"/>
          <w:b/>
          <w:lang w:val="sr-Latn-RS"/>
        </w:rPr>
        <w:t>rsoc.cfp.clarifications@unops.org</w:t>
      </w:r>
      <w:r w:rsidR="0075569D" w:rsidRPr="009042BB">
        <w:rPr>
          <w:lang w:val="sr-Latn-RS"/>
        </w:rPr>
        <w:t xml:space="preserve"> </w:t>
      </w:r>
      <w:r w:rsidRPr="009042BB">
        <w:rPr>
          <w:lang w:val="sr-Latn-RS"/>
        </w:rPr>
        <w:t>najkasnije do</w:t>
      </w:r>
      <w:r w:rsidR="0075569D" w:rsidRPr="009042BB">
        <w:rPr>
          <w:lang w:val="sr-Latn-RS"/>
        </w:rPr>
        <w:t xml:space="preserve"> </w:t>
      </w:r>
      <w:r w:rsidR="007542D2">
        <w:rPr>
          <w:lang w:val="sr-Latn-RS"/>
        </w:rPr>
        <w:t>3</w:t>
      </w:r>
      <w:r w:rsidRPr="009042BB">
        <w:rPr>
          <w:lang w:val="sr-Latn-RS"/>
        </w:rPr>
        <w:t>.</w:t>
      </w:r>
      <w:r w:rsidR="00B3111B" w:rsidRPr="009042BB">
        <w:rPr>
          <w:lang w:val="sr-Latn-RS"/>
        </w:rPr>
        <w:t xml:space="preserve"> </w:t>
      </w:r>
      <w:r w:rsidRPr="009042BB">
        <w:rPr>
          <w:lang w:val="sr-Latn-RS"/>
        </w:rPr>
        <w:t>jula 2019</w:t>
      </w:r>
      <w:r w:rsidR="00E478B3" w:rsidRPr="009042BB">
        <w:rPr>
          <w:lang w:val="sr-Latn-RS"/>
        </w:rPr>
        <w:t>.</w:t>
      </w:r>
      <w:r w:rsidR="00B3111B" w:rsidRPr="009042BB" w:rsidDel="00B3111B">
        <w:rPr>
          <w:lang w:val="sr-Latn-RS"/>
        </w:rPr>
        <w:t xml:space="preserve"> </w:t>
      </w:r>
      <w:r w:rsidR="0075569D" w:rsidRPr="009042BB">
        <w:rPr>
          <w:lang w:val="sr-Latn-RS"/>
        </w:rPr>
        <w:t xml:space="preserve">UNOPS </w:t>
      </w:r>
      <w:r w:rsidRPr="009042BB">
        <w:rPr>
          <w:lang w:val="sr-Latn-RS"/>
        </w:rPr>
        <w:t xml:space="preserve">zadržava pravo da od podnosilaca </w:t>
      </w:r>
      <w:r w:rsidR="00AE7580">
        <w:rPr>
          <w:lang w:val="sr-Latn-RS"/>
        </w:rPr>
        <w:t>predloga projekata</w:t>
      </w:r>
      <w:r w:rsidR="00370493">
        <w:rPr>
          <w:lang w:val="sr-Latn-RS"/>
        </w:rPr>
        <w:t xml:space="preserve"> zatraži da dostave originalne verzije</w:t>
      </w:r>
      <w:r w:rsidRPr="009042BB">
        <w:rPr>
          <w:lang w:val="sr-Latn-RS"/>
        </w:rPr>
        <w:t xml:space="preserve"> podnetih dokumenata u slučaju da tim za evaluaciju zatraži takve dokumente.  </w:t>
      </w:r>
      <w:r w:rsidR="0075569D" w:rsidRPr="009042BB">
        <w:rPr>
          <w:lang w:val="sr-Latn-RS"/>
        </w:rPr>
        <w:t xml:space="preserve"> </w:t>
      </w:r>
    </w:p>
    <w:p w14:paraId="0EE76F84" w14:textId="77777777" w:rsidR="00945DE9" w:rsidRDefault="00945DE9" w:rsidP="00945DE9">
      <w:pPr>
        <w:spacing w:after="0" w:line="240" w:lineRule="auto"/>
        <w:ind w:left="714"/>
        <w:jc w:val="both"/>
      </w:pPr>
    </w:p>
    <w:p w14:paraId="5FADD7CB" w14:textId="61678107" w:rsidR="00B7104A" w:rsidRPr="00127A6A" w:rsidRDefault="006A4A52" w:rsidP="00183497">
      <w:pPr>
        <w:pStyle w:val="Heading3"/>
        <w:numPr>
          <w:ilvl w:val="0"/>
          <w:numId w:val="11"/>
        </w:numPr>
        <w:spacing w:before="0" w:line="240" w:lineRule="auto"/>
        <w:rPr>
          <w:b/>
          <w:lang w:val="sr-Latn-RS"/>
        </w:rPr>
      </w:pPr>
      <w:bookmarkStart w:id="6" w:name="_3cs65vb7bn74" w:colFirst="0" w:colLast="0"/>
      <w:bookmarkEnd w:id="6"/>
      <w:r w:rsidRPr="00127A6A">
        <w:rPr>
          <w:b/>
          <w:lang w:val="sr-Latn-RS"/>
        </w:rPr>
        <w:t>Indikativni vremenski okvir</w:t>
      </w:r>
    </w:p>
    <w:tbl>
      <w:tblPr>
        <w:tblW w:w="0" w:type="auto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6658"/>
        <w:gridCol w:w="2358"/>
      </w:tblGrid>
      <w:tr w:rsidR="00945DE9" w:rsidRPr="00127A6A" w14:paraId="66C55D18" w14:textId="77777777" w:rsidTr="00F21EA9">
        <w:tc>
          <w:tcPr>
            <w:tcW w:w="6658" w:type="dxa"/>
            <w:tcBorders>
              <w:bottom w:val="single" w:sz="12" w:space="0" w:color="9CC2E5"/>
            </w:tcBorders>
            <w:shd w:val="clear" w:color="auto" w:fill="auto"/>
          </w:tcPr>
          <w:p w14:paraId="2B3C7378" w14:textId="7A9E65FF" w:rsidR="00945DE9" w:rsidRPr="00127A6A" w:rsidRDefault="00DA5A88" w:rsidP="005D5C18">
            <w:pPr>
              <w:spacing w:after="0" w:line="240" w:lineRule="auto"/>
              <w:jc w:val="both"/>
              <w:rPr>
                <w:b/>
                <w:bCs/>
                <w:lang w:val="sr-Latn-RS"/>
              </w:rPr>
            </w:pPr>
            <w:r w:rsidRPr="00127A6A">
              <w:rPr>
                <w:b/>
                <w:bCs/>
                <w:lang w:val="sr-Latn-RS"/>
              </w:rPr>
              <w:t>Aktivnost</w:t>
            </w:r>
          </w:p>
        </w:tc>
        <w:tc>
          <w:tcPr>
            <w:tcW w:w="2358" w:type="dxa"/>
            <w:tcBorders>
              <w:bottom w:val="single" w:sz="12" w:space="0" w:color="9CC2E5"/>
            </w:tcBorders>
            <w:shd w:val="clear" w:color="auto" w:fill="auto"/>
          </w:tcPr>
          <w:p w14:paraId="49268B93" w14:textId="29B129BB" w:rsidR="00945DE9" w:rsidRPr="00127A6A" w:rsidRDefault="00DA5A88" w:rsidP="005D5C18">
            <w:pPr>
              <w:spacing w:after="0" w:line="240" w:lineRule="auto"/>
              <w:rPr>
                <w:b/>
                <w:bCs/>
                <w:lang w:val="sr-Latn-RS"/>
              </w:rPr>
            </w:pPr>
            <w:r w:rsidRPr="00127A6A">
              <w:rPr>
                <w:b/>
                <w:bCs/>
                <w:lang w:val="sr-Latn-RS"/>
              </w:rPr>
              <w:t>Vremenski okvir/rok</w:t>
            </w:r>
          </w:p>
        </w:tc>
      </w:tr>
      <w:tr w:rsidR="00945DE9" w:rsidRPr="00127A6A" w14:paraId="3BCD644C" w14:textId="77777777" w:rsidTr="00F21EA9">
        <w:tc>
          <w:tcPr>
            <w:tcW w:w="6658" w:type="dxa"/>
            <w:shd w:val="clear" w:color="auto" w:fill="auto"/>
          </w:tcPr>
          <w:p w14:paraId="3C9141A1" w14:textId="070A4D1A" w:rsidR="00945DE9" w:rsidRPr="007542D2" w:rsidRDefault="004D1EA9" w:rsidP="005D5C18">
            <w:pPr>
              <w:spacing w:after="0" w:line="240" w:lineRule="auto"/>
              <w:jc w:val="both"/>
              <w:rPr>
                <w:bCs/>
                <w:lang w:val="sr-Latn-RS"/>
              </w:rPr>
            </w:pPr>
            <w:r w:rsidRPr="007542D2">
              <w:rPr>
                <w:bCs/>
                <w:lang w:val="sr-Latn-RS"/>
              </w:rPr>
              <w:t>Objavljivanje Poziva za dostavljanje predloga</w:t>
            </w:r>
            <w:r w:rsidR="00120D1A" w:rsidRPr="007542D2">
              <w:rPr>
                <w:bCs/>
                <w:lang w:val="sr-Latn-RS"/>
              </w:rPr>
              <w:t xml:space="preserve"> projekta</w:t>
            </w:r>
          </w:p>
        </w:tc>
        <w:tc>
          <w:tcPr>
            <w:tcW w:w="2358" w:type="dxa"/>
            <w:shd w:val="clear" w:color="auto" w:fill="auto"/>
          </w:tcPr>
          <w:p w14:paraId="2B8F8426" w14:textId="189B0DAB" w:rsidR="00945DE9" w:rsidRPr="00256C74" w:rsidRDefault="00193C94" w:rsidP="00193C94">
            <w:pPr>
              <w:spacing w:after="0" w:line="240" w:lineRule="auto"/>
              <w:rPr>
                <w:lang w:val="sr-Latn-RS"/>
              </w:rPr>
            </w:pPr>
            <w:r w:rsidRPr="00256C74">
              <w:rPr>
                <w:lang w:val="sr-Latn-RS"/>
              </w:rPr>
              <w:t>22</w:t>
            </w:r>
            <w:r w:rsidR="00127A6A" w:rsidRPr="00256C74">
              <w:rPr>
                <w:lang w:val="sr-Latn-RS"/>
              </w:rPr>
              <w:t>. maj</w:t>
            </w:r>
            <w:r w:rsidR="00945DE9" w:rsidRPr="00256C74">
              <w:rPr>
                <w:lang w:val="sr-Latn-RS"/>
              </w:rPr>
              <w:t xml:space="preserve"> 2019</w:t>
            </w:r>
            <w:r w:rsidR="00127A6A" w:rsidRPr="00256C74">
              <w:rPr>
                <w:lang w:val="sr-Latn-RS"/>
              </w:rPr>
              <w:t>.</w:t>
            </w:r>
          </w:p>
        </w:tc>
      </w:tr>
      <w:tr w:rsidR="00945DE9" w:rsidRPr="00127A6A" w14:paraId="4A1A47D0" w14:textId="77777777" w:rsidTr="00F21EA9">
        <w:tc>
          <w:tcPr>
            <w:tcW w:w="6658" w:type="dxa"/>
            <w:shd w:val="clear" w:color="auto" w:fill="auto"/>
          </w:tcPr>
          <w:p w14:paraId="518D7DD1" w14:textId="13500D0C" w:rsidR="00945DE9" w:rsidRPr="007542D2" w:rsidRDefault="004D1EA9" w:rsidP="005D5C18">
            <w:pPr>
              <w:spacing w:after="0" w:line="240" w:lineRule="auto"/>
              <w:jc w:val="both"/>
              <w:rPr>
                <w:bCs/>
                <w:lang w:val="sr-Latn-RS"/>
              </w:rPr>
            </w:pPr>
            <w:r w:rsidRPr="007542D2">
              <w:rPr>
                <w:bCs/>
                <w:lang w:val="sr-Latn-RS"/>
              </w:rPr>
              <w:t>Održavanje informativnih sesija u vezi sa Pozivom</w:t>
            </w:r>
          </w:p>
        </w:tc>
        <w:tc>
          <w:tcPr>
            <w:tcW w:w="2358" w:type="dxa"/>
            <w:shd w:val="clear" w:color="auto" w:fill="auto"/>
          </w:tcPr>
          <w:p w14:paraId="3C209C55" w14:textId="2716CB7A" w:rsidR="00945DE9" w:rsidRPr="00256C74" w:rsidRDefault="00193C94" w:rsidP="00193C94">
            <w:pPr>
              <w:spacing w:after="0" w:line="240" w:lineRule="auto"/>
              <w:rPr>
                <w:lang w:val="sr-Latn-RS"/>
              </w:rPr>
            </w:pPr>
            <w:r w:rsidRPr="00256C74">
              <w:rPr>
                <w:lang w:val="sr-Latn-RS"/>
              </w:rPr>
              <w:t xml:space="preserve">29. maj </w:t>
            </w:r>
            <w:r w:rsidR="00945DE9" w:rsidRPr="00256C74">
              <w:rPr>
                <w:lang w:val="sr-Latn-RS"/>
              </w:rPr>
              <w:t xml:space="preserve">– </w:t>
            </w:r>
            <w:r w:rsidRPr="00256C74">
              <w:rPr>
                <w:lang w:val="sr-Latn-RS"/>
              </w:rPr>
              <w:t>21</w:t>
            </w:r>
            <w:r w:rsidR="00127A6A" w:rsidRPr="00256C74">
              <w:rPr>
                <w:lang w:val="sr-Latn-RS"/>
              </w:rPr>
              <w:t>. jun</w:t>
            </w:r>
            <w:r w:rsidR="00945DE9" w:rsidRPr="00256C74">
              <w:rPr>
                <w:lang w:val="sr-Latn-RS"/>
              </w:rPr>
              <w:t xml:space="preserve"> 2019</w:t>
            </w:r>
            <w:r w:rsidR="00127A6A" w:rsidRPr="00256C74">
              <w:rPr>
                <w:lang w:val="sr-Latn-RS"/>
              </w:rPr>
              <w:t>.</w:t>
            </w:r>
          </w:p>
        </w:tc>
      </w:tr>
      <w:tr w:rsidR="00945DE9" w:rsidRPr="00127A6A" w14:paraId="4ABD970E" w14:textId="77777777" w:rsidTr="00F21EA9">
        <w:tc>
          <w:tcPr>
            <w:tcW w:w="6658" w:type="dxa"/>
            <w:shd w:val="clear" w:color="auto" w:fill="auto"/>
          </w:tcPr>
          <w:p w14:paraId="6D41D5B8" w14:textId="6B79DE73" w:rsidR="00945DE9" w:rsidRPr="007542D2" w:rsidRDefault="004D1EA9" w:rsidP="008F5FA7">
            <w:pPr>
              <w:spacing w:after="0" w:line="240" w:lineRule="auto"/>
              <w:rPr>
                <w:bCs/>
                <w:lang w:val="sr-Latn-RS"/>
              </w:rPr>
            </w:pPr>
            <w:r w:rsidRPr="007542D2">
              <w:rPr>
                <w:bCs/>
                <w:lang w:val="sr-Latn-RS"/>
              </w:rPr>
              <w:t xml:space="preserve">Rok za </w:t>
            </w:r>
            <w:r w:rsidR="008F5FA7" w:rsidRPr="007542D2">
              <w:rPr>
                <w:bCs/>
                <w:lang w:val="sr-Latn-RS"/>
              </w:rPr>
              <w:t>dostavljanje</w:t>
            </w:r>
            <w:r w:rsidRPr="007542D2">
              <w:rPr>
                <w:bCs/>
                <w:lang w:val="sr-Latn-RS"/>
              </w:rPr>
              <w:t xml:space="preserve"> predloga projekta</w:t>
            </w:r>
          </w:p>
        </w:tc>
        <w:tc>
          <w:tcPr>
            <w:tcW w:w="2358" w:type="dxa"/>
            <w:shd w:val="clear" w:color="auto" w:fill="auto"/>
          </w:tcPr>
          <w:p w14:paraId="11B0E7E9" w14:textId="3088DCAA" w:rsidR="00945DE9" w:rsidRPr="00256C74" w:rsidRDefault="00193C94" w:rsidP="00193C94">
            <w:pPr>
              <w:spacing w:after="0" w:line="240" w:lineRule="auto"/>
              <w:rPr>
                <w:lang w:val="sr-Latn-RS"/>
              </w:rPr>
            </w:pPr>
            <w:r w:rsidRPr="00256C74">
              <w:rPr>
                <w:lang w:val="sr-Latn-RS"/>
              </w:rPr>
              <w:t>10</w:t>
            </w:r>
            <w:r w:rsidR="00127A6A" w:rsidRPr="00256C74">
              <w:rPr>
                <w:lang w:val="sr-Latn-RS"/>
              </w:rPr>
              <w:t>. jul</w:t>
            </w:r>
            <w:r w:rsidR="00945DE9" w:rsidRPr="00256C74">
              <w:rPr>
                <w:lang w:val="sr-Latn-RS"/>
              </w:rPr>
              <w:t xml:space="preserve"> 2019</w:t>
            </w:r>
            <w:r w:rsidR="00127A6A" w:rsidRPr="00256C74">
              <w:rPr>
                <w:lang w:val="sr-Latn-RS"/>
              </w:rPr>
              <w:t>.</w:t>
            </w:r>
          </w:p>
        </w:tc>
      </w:tr>
      <w:tr w:rsidR="00945DE9" w:rsidRPr="00127A6A" w14:paraId="3D0066EC" w14:textId="77777777" w:rsidTr="00F21EA9">
        <w:tc>
          <w:tcPr>
            <w:tcW w:w="6658" w:type="dxa"/>
            <w:shd w:val="clear" w:color="auto" w:fill="auto"/>
          </w:tcPr>
          <w:p w14:paraId="6658E3E0" w14:textId="651E373C" w:rsidR="00945DE9" w:rsidRPr="00127A6A" w:rsidRDefault="004D1EA9" w:rsidP="00945DE9">
            <w:pPr>
              <w:spacing w:after="0" w:line="240" w:lineRule="auto"/>
              <w:rPr>
                <w:bCs/>
                <w:lang w:val="sr-Latn-RS"/>
              </w:rPr>
            </w:pPr>
            <w:r w:rsidRPr="00127A6A">
              <w:rPr>
                <w:bCs/>
                <w:lang w:val="sr-Latn-RS"/>
              </w:rPr>
              <w:t>Evaluacija predloga projekta</w:t>
            </w:r>
          </w:p>
        </w:tc>
        <w:tc>
          <w:tcPr>
            <w:tcW w:w="2358" w:type="dxa"/>
            <w:shd w:val="clear" w:color="auto" w:fill="auto"/>
          </w:tcPr>
          <w:p w14:paraId="7B2B08E0" w14:textId="06445F98" w:rsidR="00945DE9" w:rsidRPr="00127A6A" w:rsidRDefault="00127A6A" w:rsidP="00127A6A">
            <w:pPr>
              <w:spacing w:after="0" w:line="240" w:lineRule="auto"/>
              <w:rPr>
                <w:lang w:val="sr-Latn-RS"/>
              </w:rPr>
            </w:pPr>
            <w:r w:rsidRPr="00127A6A">
              <w:rPr>
                <w:lang w:val="sr-Latn-RS"/>
              </w:rPr>
              <w:t>jul</w:t>
            </w:r>
            <w:r w:rsidR="00B3111B" w:rsidRPr="00127A6A">
              <w:rPr>
                <w:lang w:val="sr-Latn-RS"/>
              </w:rPr>
              <w:t xml:space="preserve"> - </w:t>
            </w:r>
            <w:r w:rsidRPr="00127A6A">
              <w:rPr>
                <w:lang w:val="sr-Latn-RS"/>
              </w:rPr>
              <w:t>avgust</w:t>
            </w:r>
            <w:r w:rsidR="00945DE9" w:rsidRPr="00127A6A">
              <w:rPr>
                <w:lang w:val="sr-Latn-RS"/>
              </w:rPr>
              <w:t xml:space="preserve"> 2019</w:t>
            </w:r>
            <w:r w:rsidRPr="00127A6A">
              <w:rPr>
                <w:lang w:val="sr-Latn-RS"/>
              </w:rPr>
              <w:t>.</w:t>
            </w:r>
          </w:p>
        </w:tc>
      </w:tr>
      <w:tr w:rsidR="00945DE9" w:rsidRPr="00127A6A" w14:paraId="327A0CC9" w14:textId="77777777" w:rsidTr="00F21EA9">
        <w:tc>
          <w:tcPr>
            <w:tcW w:w="6658" w:type="dxa"/>
            <w:shd w:val="clear" w:color="auto" w:fill="auto"/>
          </w:tcPr>
          <w:p w14:paraId="537934CA" w14:textId="2075961F" w:rsidR="00945DE9" w:rsidRPr="00127A6A" w:rsidRDefault="00127A6A" w:rsidP="005D5C18">
            <w:pPr>
              <w:spacing w:after="0" w:line="240" w:lineRule="auto"/>
              <w:rPr>
                <w:bCs/>
                <w:lang w:val="sr-Latn-RS"/>
              </w:rPr>
            </w:pPr>
            <w:r w:rsidRPr="00127A6A">
              <w:rPr>
                <w:bCs/>
                <w:lang w:val="sr-Latn-RS"/>
              </w:rPr>
              <w:t>Upravni odbor Programa odobrava rezultate evaluacije</w:t>
            </w:r>
          </w:p>
        </w:tc>
        <w:tc>
          <w:tcPr>
            <w:tcW w:w="2358" w:type="dxa"/>
            <w:shd w:val="clear" w:color="auto" w:fill="auto"/>
          </w:tcPr>
          <w:p w14:paraId="6BEB070A" w14:textId="64C7E8C9" w:rsidR="00945DE9" w:rsidRPr="00127A6A" w:rsidRDefault="00127A6A" w:rsidP="005D5C18">
            <w:pPr>
              <w:spacing w:after="0" w:line="240" w:lineRule="auto"/>
              <w:rPr>
                <w:lang w:val="sr-Latn-RS"/>
              </w:rPr>
            </w:pPr>
            <w:r w:rsidRPr="00127A6A">
              <w:rPr>
                <w:lang w:val="sr-Latn-RS"/>
              </w:rPr>
              <w:t>septembar</w:t>
            </w:r>
            <w:r w:rsidR="00B3111B" w:rsidRPr="00127A6A">
              <w:rPr>
                <w:lang w:val="sr-Latn-RS"/>
              </w:rPr>
              <w:t xml:space="preserve"> </w:t>
            </w:r>
            <w:r w:rsidR="00945DE9" w:rsidRPr="00127A6A">
              <w:rPr>
                <w:lang w:val="sr-Latn-RS"/>
              </w:rPr>
              <w:t>2019</w:t>
            </w:r>
            <w:r w:rsidRPr="00127A6A">
              <w:rPr>
                <w:lang w:val="sr-Latn-RS"/>
              </w:rPr>
              <w:t>.</w:t>
            </w:r>
          </w:p>
        </w:tc>
      </w:tr>
      <w:tr w:rsidR="00945DE9" w:rsidRPr="00127A6A" w14:paraId="656F30F1" w14:textId="77777777" w:rsidTr="00F21EA9">
        <w:tc>
          <w:tcPr>
            <w:tcW w:w="6658" w:type="dxa"/>
            <w:shd w:val="clear" w:color="auto" w:fill="auto"/>
          </w:tcPr>
          <w:p w14:paraId="0F494221" w14:textId="1B6FC86D" w:rsidR="00945DE9" w:rsidRPr="00127A6A" w:rsidRDefault="00127A6A" w:rsidP="005D5C18">
            <w:pPr>
              <w:spacing w:after="0" w:line="240" w:lineRule="auto"/>
              <w:jc w:val="both"/>
              <w:rPr>
                <w:bCs/>
                <w:lang w:val="sr-Latn-RS"/>
              </w:rPr>
            </w:pPr>
            <w:r w:rsidRPr="00127A6A">
              <w:rPr>
                <w:bCs/>
                <w:lang w:val="sr-Latn-RS"/>
              </w:rPr>
              <w:t>Informacije o rezultatima evaluacije</w:t>
            </w:r>
            <w:r w:rsidR="00945DE9" w:rsidRPr="00127A6A">
              <w:rPr>
                <w:bCs/>
                <w:lang w:val="sr-Latn-RS"/>
              </w:rPr>
              <w:t xml:space="preserve"> </w:t>
            </w:r>
          </w:p>
        </w:tc>
        <w:tc>
          <w:tcPr>
            <w:tcW w:w="2358" w:type="dxa"/>
            <w:shd w:val="clear" w:color="auto" w:fill="auto"/>
          </w:tcPr>
          <w:p w14:paraId="087AADEE" w14:textId="04FDCEA9" w:rsidR="00945DE9" w:rsidRPr="00127A6A" w:rsidRDefault="00127A6A" w:rsidP="005D5C18">
            <w:pPr>
              <w:spacing w:after="0" w:line="240" w:lineRule="auto"/>
              <w:rPr>
                <w:lang w:val="sr-Latn-RS"/>
              </w:rPr>
            </w:pPr>
            <w:r w:rsidRPr="00127A6A">
              <w:rPr>
                <w:lang w:val="sr-Latn-RS"/>
              </w:rPr>
              <w:t>septembar</w:t>
            </w:r>
            <w:r w:rsidR="00B3111B" w:rsidRPr="00127A6A">
              <w:rPr>
                <w:lang w:val="sr-Latn-RS"/>
              </w:rPr>
              <w:t xml:space="preserve"> </w:t>
            </w:r>
            <w:r w:rsidR="00945DE9" w:rsidRPr="00127A6A">
              <w:rPr>
                <w:lang w:val="sr-Latn-RS"/>
              </w:rPr>
              <w:t>2019</w:t>
            </w:r>
            <w:r w:rsidRPr="00127A6A">
              <w:rPr>
                <w:lang w:val="sr-Latn-RS"/>
              </w:rPr>
              <w:t>.</w:t>
            </w:r>
          </w:p>
        </w:tc>
      </w:tr>
      <w:tr w:rsidR="00945DE9" w:rsidRPr="00127A6A" w14:paraId="343BBE24" w14:textId="77777777" w:rsidTr="00721AB3">
        <w:trPr>
          <w:trHeight w:val="90"/>
        </w:trPr>
        <w:tc>
          <w:tcPr>
            <w:tcW w:w="6658" w:type="dxa"/>
            <w:shd w:val="clear" w:color="auto" w:fill="auto"/>
          </w:tcPr>
          <w:p w14:paraId="75B57134" w14:textId="0E0BBD18" w:rsidR="00945DE9" w:rsidRPr="00127A6A" w:rsidRDefault="00127A6A" w:rsidP="005D5C18">
            <w:pPr>
              <w:spacing w:after="0" w:line="240" w:lineRule="auto"/>
              <w:jc w:val="both"/>
              <w:rPr>
                <w:bCs/>
                <w:lang w:val="sr-Latn-RS"/>
              </w:rPr>
            </w:pPr>
            <w:r w:rsidRPr="00127A6A">
              <w:rPr>
                <w:bCs/>
                <w:lang w:val="sr-Latn-RS"/>
              </w:rPr>
              <w:t>Potpisivanje ugovora</w:t>
            </w:r>
          </w:p>
        </w:tc>
        <w:tc>
          <w:tcPr>
            <w:tcW w:w="2358" w:type="dxa"/>
            <w:shd w:val="clear" w:color="auto" w:fill="auto"/>
          </w:tcPr>
          <w:p w14:paraId="4CC4C80F" w14:textId="0DDF1E66" w:rsidR="00945DE9" w:rsidRPr="00127A6A" w:rsidRDefault="00127A6A" w:rsidP="005D5C18">
            <w:pPr>
              <w:spacing w:after="0" w:line="240" w:lineRule="auto"/>
              <w:rPr>
                <w:lang w:val="sr-Latn-RS"/>
              </w:rPr>
            </w:pPr>
            <w:r w:rsidRPr="00127A6A">
              <w:rPr>
                <w:lang w:val="sr-Latn-RS"/>
              </w:rPr>
              <w:t>oktobar</w:t>
            </w:r>
            <w:r w:rsidR="00B3111B" w:rsidRPr="00127A6A">
              <w:rPr>
                <w:lang w:val="sr-Latn-RS"/>
              </w:rPr>
              <w:t xml:space="preserve"> </w:t>
            </w:r>
            <w:r w:rsidR="00945DE9" w:rsidRPr="00127A6A">
              <w:rPr>
                <w:lang w:val="sr-Latn-RS"/>
              </w:rPr>
              <w:t>2019</w:t>
            </w:r>
            <w:r w:rsidRPr="00127A6A">
              <w:rPr>
                <w:lang w:val="sr-Latn-RS"/>
              </w:rPr>
              <w:t>.</w:t>
            </w:r>
          </w:p>
        </w:tc>
      </w:tr>
    </w:tbl>
    <w:p w14:paraId="72FA4AFC" w14:textId="77777777" w:rsidR="00B7104A" w:rsidRDefault="00B7104A" w:rsidP="00A35C09">
      <w:pPr>
        <w:pStyle w:val="Heading1"/>
        <w:spacing w:before="0" w:after="0" w:line="240" w:lineRule="auto"/>
        <w:rPr>
          <w:lang w:val="sr-Latn-RS"/>
        </w:rPr>
      </w:pPr>
      <w:bookmarkStart w:id="7" w:name="_p2kjrctjdvjs" w:colFirst="0" w:colLast="0"/>
      <w:bookmarkEnd w:id="7"/>
    </w:p>
    <w:p w14:paraId="7CF6AE05" w14:textId="0E5A88DB" w:rsidR="007542D2" w:rsidRPr="007542D2" w:rsidRDefault="007542D2" w:rsidP="00256C74">
      <w:pPr>
        <w:rPr>
          <w:lang w:val="sr-Latn-RS"/>
        </w:rPr>
      </w:pPr>
      <w:r>
        <w:rPr>
          <w:bCs/>
          <w:lang w:val="sr-Latn-RS"/>
        </w:rPr>
        <w:t xml:space="preserve">NAPOMENA: Ovaj dokument je uslužni prevod Javnog poziva sa engleskog jezika. U slučaju neslaganja između dokumenta na engleskom jeziku i </w:t>
      </w:r>
      <w:r w:rsidR="000C0AF1">
        <w:rPr>
          <w:bCs/>
          <w:lang w:val="sr-Latn-RS"/>
        </w:rPr>
        <w:t>sprkosg prevoda</w:t>
      </w:r>
      <w:r>
        <w:rPr>
          <w:bCs/>
          <w:lang w:val="sr-Latn-RS"/>
        </w:rPr>
        <w:t xml:space="preserve">, engleska verzija će </w:t>
      </w:r>
      <w:r w:rsidR="00256C74">
        <w:rPr>
          <w:bCs/>
          <w:lang w:val="sr-Latn-RS"/>
        </w:rPr>
        <w:t>se smatrati ispravnom</w:t>
      </w:r>
      <w:r>
        <w:rPr>
          <w:bCs/>
          <w:lang w:val="sr-Latn-RS"/>
        </w:rPr>
        <w:t>.</w:t>
      </w:r>
    </w:p>
    <w:sectPr w:rsidR="007542D2" w:rsidRPr="007542D2" w:rsidSect="00256C74">
      <w:headerReference w:type="default" r:id="rId9"/>
      <w:footerReference w:type="default" r:id="rId10"/>
      <w:pgSz w:w="11906" w:h="16838"/>
      <w:pgMar w:top="2410" w:right="1440" w:bottom="993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93D2E" w14:textId="77777777" w:rsidR="007A524C" w:rsidRDefault="007A524C">
      <w:pPr>
        <w:spacing w:after="0" w:line="240" w:lineRule="auto"/>
      </w:pPr>
      <w:r>
        <w:separator/>
      </w:r>
    </w:p>
  </w:endnote>
  <w:endnote w:type="continuationSeparator" w:id="0">
    <w:p w14:paraId="2CAA7D91" w14:textId="77777777" w:rsidR="007A524C" w:rsidRDefault="007A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FCD78" w14:textId="4EEB7561" w:rsidR="000C03FB" w:rsidRPr="00F21EA9" w:rsidRDefault="000C03FB" w:rsidP="00F21EA9">
    <w:pPr>
      <w:pStyle w:val="Footer"/>
      <w:jc w:val="right"/>
      <w:rPr>
        <w:color w:val="7F7F7F" w:themeColor="text1" w:themeTint="80"/>
        <w:sz w:val="20"/>
      </w:rPr>
    </w:pPr>
    <w:proofErr w:type="spellStart"/>
    <w:proofErr w:type="gramStart"/>
    <w:r>
      <w:rPr>
        <w:color w:val="7F7F7F" w:themeColor="text1" w:themeTint="80"/>
        <w:sz w:val="20"/>
      </w:rPr>
      <w:t>strana</w:t>
    </w:r>
    <w:proofErr w:type="spellEnd"/>
    <w:proofErr w:type="gramEnd"/>
    <w:r w:rsidRPr="00F21EA9">
      <w:rPr>
        <w:color w:val="7F7F7F" w:themeColor="text1" w:themeTint="80"/>
        <w:sz w:val="20"/>
      </w:rPr>
      <w:t xml:space="preserve"> </w:t>
    </w:r>
    <w:sdt>
      <w:sdtPr>
        <w:rPr>
          <w:color w:val="7F7F7F" w:themeColor="text1" w:themeTint="80"/>
          <w:sz w:val="20"/>
        </w:rPr>
        <w:id w:val="-7636115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21EA9">
          <w:rPr>
            <w:color w:val="7F7F7F" w:themeColor="text1" w:themeTint="80"/>
            <w:sz w:val="20"/>
          </w:rPr>
          <w:fldChar w:fldCharType="begin"/>
        </w:r>
        <w:r w:rsidRPr="00F21EA9">
          <w:rPr>
            <w:color w:val="7F7F7F" w:themeColor="text1" w:themeTint="80"/>
            <w:sz w:val="20"/>
          </w:rPr>
          <w:instrText xml:space="preserve"> PAGE   \* MERGEFORMAT </w:instrText>
        </w:r>
        <w:r w:rsidRPr="00F21EA9">
          <w:rPr>
            <w:color w:val="7F7F7F" w:themeColor="text1" w:themeTint="80"/>
            <w:sz w:val="20"/>
          </w:rPr>
          <w:fldChar w:fldCharType="separate"/>
        </w:r>
        <w:r w:rsidR="00C623B5">
          <w:rPr>
            <w:noProof/>
            <w:color w:val="7F7F7F" w:themeColor="text1" w:themeTint="80"/>
            <w:sz w:val="20"/>
          </w:rPr>
          <w:t>10</w:t>
        </w:r>
        <w:r w:rsidRPr="00F21EA9">
          <w:rPr>
            <w:noProof/>
            <w:color w:val="7F7F7F" w:themeColor="text1" w:themeTint="80"/>
            <w:sz w:val="20"/>
          </w:rPr>
          <w:fldChar w:fldCharType="end"/>
        </w:r>
      </w:sdtContent>
    </w:sdt>
  </w:p>
  <w:p w14:paraId="29EA2EE4" w14:textId="77777777" w:rsidR="000C03FB" w:rsidRDefault="000C0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560F1" w14:textId="77777777" w:rsidR="007A524C" w:rsidRDefault="007A524C">
      <w:pPr>
        <w:spacing w:after="0" w:line="240" w:lineRule="auto"/>
      </w:pPr>
      <w:r>
        <w:separator/>
      </w:r>
    </w:p>
  </w:footnote>
  <w:footnote w:type="continuationSeparator" w:id="0">
    <w:p w14:paraId="01A36256" w14:textId="77777777" w:rsidR="007A524C" w:rsidRDefault="007A524C">
      <w:pPr>
        <w:spacing w:after="0" w:line="240" w:lineRule="auto"/>
      </w:pPr>
      <w:r>
        <w:continuationSeparator/>
      </w:r>
    </w:p>
  </w:footnote>
  <w:footnote w:id="1">
    <w:p w14:paraId="65B463E3" w14:textId="63AF0B30" w:rsidR="000C03FB" w:rsidRDefault="000C03FB" w:rsidP="00D36C1A">
      <w:pPr>
        <w:pStyle w:val="FootnoteText"/>
        <w:jc w:val="both"/>
      </w:pPr>
      <w:r w:rsidRPr="000A3658">
        <w:rPr>
          <w:rStyle w:val="FootnoteReference"/>
          <w:sz w:val="18"/>
          <w:szCs w:val="18"/>
          <w:vertAlign w:val="superscript"/>
          <w:lang w:val="sr-Latn-CS"/>
        </w:rPr>
        <w:footnoteRef/>
      </w:r>
      <w:r>
        <w:rPr>
          <w:sz w:val="18"/>
          <w:szCs w:val="18"/>
          <w:lang w:val="sr-Latn-CS"/>
        </w:rPr>
        <w:t xml:space="preserve"> </w:t>
      </w:r>
      <w:r w:rsidRPr="000A3658">
        <w:rPr>
          <w:sz w:val="18"/>
          <w:szCs w:val="18"/>
          <w:lang w:val="sr-Latn-CS"/>
        </w:rPr>
        <w:t>Program</w:t>
      </w:r>
      <w:r>
        <w:rPr>
          <w:sz w:val="18"/>
          <w:szCs w:val="18"/>
          <w:lang w:val="sr-Latn-CS"/>
        </w:rPr>
        <w:t xml:space="preserve"> je zasnovan na Lokalnom akcionom dokumentu o razvoju Srbije u okviru Instrumenta za pretpristupnu pomoć </w:t>
      </w:r>
      <w:r w:rsidRPr="000A3658">
        <w:rPr>
          <w:sz w:val="18"/>
          <w:szCs w:val="18"/>
          <w:lang w:val="sr-Latn-CS"/>
        </w:rPr>
        <w:t>(IPA)</w:t>
      </w:r>
      <w:r>
        <w:rPr>
          <w:sz w:val="18"/>
          <w:szCs w:val="18"/>
          <w:lang w:val="sr-Latn-CS"/>
        </w:rPr>
        <w:t xml:space="preserve"> za</w:t>
      </w:r>
      <w:r w:rsidRPr="000A3658">
        <w:rPr>
          <w:sz w:val="18"/>
          <w:szCs w:val="18"/>
          <w:lang w:val="sr-Latn-CS"/>
        </w:rPr>
        <w:t xml:space="preserve"> 2016</w:t>
      </w:r>
      <w:r>
        <w:rPr>
          <w:sz w:val="18"/>
          <w:szCs w:val="18"/>
          <w:lang w:val="sr-Latn-CS"/>
        </w:rPr>
        <w:t xml:space="preserve">. </w:t>
      </w:r>
      <w:hyperlink r:id="rId1" w:history="1">
        <w:r w:rsidRPr="000A3658">
          <w:rPr>
            <w:rStyle w:val="Hyperlink"/>
            <w:sz w:val="18"/>
            <w:szCs w:val="18"/>
            <w:lang w:val="sr-Latn-CS"/>
          </w:rPr>
          <w:t>http://europa.rs/eu-assistance-to-serbia/ipa/ipa-2016/?lang=en</w:t>
        </w:r>
      </w:hyperlink>
    </w:p>
  </w:footnote>
  <w:footnote w:id="2">
    <w:p w14:paraId="5468D587" w14:textId="459B3D0B" w:rsidR="000C03FB" w:rsidRDefault="000C03FB" w:rsidP="00D36C1A">
      <w:pPr>
        <w:pStyle w:val="FootnoteText"/>
        <w:jc w:val="both"/>
      </w:pPr>
      <w:r w:rsidRPr="000A3658">
        <w:rPr>
          <w:rStyle w:val="FootnoteReference"/>
          <w:sz w:val="18"/>
          <w:szCs w:val="18"/>
          <w:vertAlign w:val="superscript"/>
          <w:lang w:val="sr-Latn-CS"/>
        </w:rPr>
        <w:footnoteRef/>
      </w:r>
      <w:r>
        <w:rPr>
          <w:sz w:val="18"/>
          <w:szCs w:val="18"/>
          <w:lang w:val="sr-Latn-CS"/>
        </w:rPr>
        <w:t xml:space="preserve"> </w:t>
      </w:r>
      <w:r w:rsidRPr="000A3658">
        <w:rPr>
          <w:sz w:val="18"/>
          <w:szCs w:val="18"/>
          <w:lang w:val="sr-Latn-CS"/>
        </w:rPr>
        <w:t xml:space="preserve">Četrdeset pet opština su iz treće i četvrte kategorije razvijenosti, a 44 iz prve i druge. </w:t>
      </w:r>
      <w:r>
        <w:rPr>
          <w:sz w:val="18"/>
          <w:szCs w:val="18"/>
          <w:lang w:val="sr-Latn-CS"/>
        </w:rPr>
        <w:t xml:space="preserve">Dva regiona, </w:t>
      </w:r>
      <w:r w:rsidRPr="000A3658">
        <w:rPr>
          <w:sz w:val="18"/>
          <w:szCs w:val="18"/>
          <w:lang w:val="sr-Latn-CS"/>
        </w:rPr>
        <w:t xml:space="preserve">Šumadija </w:t>
      </w:r>
      <w:r>
        <w:rPr>
          <w:sz w:val="18"/>
          <w:szCs w:val="18"/>
          <w:lang w:val="sr-Latn-CS"/>
        </w:rPr>
        <w:t xml:space="preserve">i zapadna Srbija, odnosno Južna i istočna </w:t>
      </w:r>
      <w:r w:rsidRPr="000A3658">
        <w:rPr>
          <w:sz w:val="18"/>
          <w:szCs w:val="18"/>
          <w:lang w:val="sr-Latn-CS"/>
        </w:rPr>
        <w:t>Srbi</w:t>
      </w:r>
      <w:r>
        <w:rPr>
          <w:sz w:val="18"/>
          <w:szCs w:val="18"/>
          <w:lang w:val="sr-Latn-CS"/>
        </w:rPr>
        <w:t>j</w:t>
      </w:r>
      <w:r w:rsidRPr="000A3658">
        <w:rPr>
          <w:sz w:val="18"/>
          <w:szCs w:val="18"/>
          <w:lang w:val="sr-Latn-CS"/>
        </w:rPr>
        <w:t>a,</w:t>
      </w:r>
      <w:r>
        <w:rPr>
          <w:sz w:val="18"/>
          <w:szCs w:val="18"/>
          <w:lang w:val="sr-Latn-CS"/>
        </w:rPr>
        <w:t xml:space="preserve"> manje su razvijeni u poređenju sa Beogradom i </w:t>
      </w:r>
      <w:r w:rsidRPr="000A3658">
        <w:rPr>
          <w:sz w:val="18"/>
          <w:szCs w:val="18"/>
          <w:lang w:val="sr-Latn-CS"/>
        </w:rPr>
        <w:t>Vojvodin</w:t>
      </w:r>
      <w:r>
        <w:rPr>
          <w:sz w:val="18"/>
          <w:szCs w:val="18"/>
          <w:lang w:val="sr-Latn-CS"/>
        </w:rPr>
        <w:t>om</w:t>
      </w:r>
      <w:r w:rsidRPr="000A3658">
        <w:rPr>
          <w:sz w:val="18"/>
          <w:szCs w:val="18"/>
          <w:lang w:val="sr-Latn-CS"/>
        </w:rPr>
        <w:t>.</w:t>
      </w:r>
    </w:p>
  </w:footnote>
  <w:footnote w:id="3">
    <w:p w14:paraId="2164D76D" w14:textId="538C940C" w:rsidR="000C03FB" w:rsidRPr="002A7444" w:rsidRDefault="000C03FB" w:rsidP="00F32C38">
      <w:pPr>
        <w:spacing w:after="0" w:line="240" w:lineRule="auto"/>
        <w:jc w:val="both"/>
        <w:rPr>
          <w:sz w:val="18"/>
          <w:szCs w:val="18"/>
          <w:lang w:val="sr-Latn-RS"/>
        </w:rPr>
      </w:pPr>
      <w:r w:rsidRPr="00F6142F">
        <w:rPr>
          <w:sz w:val="18"/>
          <w:szCs w:val="18"/>
          <w:vertAlign w:val="superscript"/>
        </w:rPr>
        <w:footnoteRef/>
      </w:r>
      <w:r w:rsidRPr="00F6142F">
        <w:rPr>
          <w:sz w:val="18"/>
          <w:szCs w:val="18"/>
        </w:rPr>
        <w:t xml:space="preserve"> </w:t>
      </w:r>
      <w:r w:rsidRPr="002A7444">
        <w:rPr>
          <w:sz w:val="18"/>
          <w:szCs w:val="18"/>
          <w:lang w:val="sr-Latn-RS"/>
        </w:rPr>
        <w:t xml:space="preserve">Poziv je organizovala Delegacija Evropske unije (DEU) u saradnji sa Kancelarijom za evropske integracije Republike Srbije (SEIO) u julu 2016. Kriterijumi su se odnosili na odgovarajuće administrativne, finansijske i tehničke kapacitete, kao i kriterijume vezane za kvalitet </w:t>
      </w:r>
      <w:r>
        <w:rPr>
          <w:sz w:val="18"/>
          <w:szCs w:val="18"/>
          <w:lang w:val="sr-Latn-RS"/>
        </w:rPr>
        <w:t>predloga projekta</w:t>
      </w:r>
      <w:r w:rsidRPr="002A7444">
        <w:rPr>
          <w:sz w:val="18"/>
          <w:szCs w:val="18"/>
          <w:lang w:val="sr-Latn-RS"/>
        </w:rPr>
        <w:t>, uključujući relevantnost; doslednost u odnosu na ciljeve, rezultate i aktivnosti, očekivani uticaj; održivost i isplativost.</w:t>
      </w:r>
    </w:p>
  </w:footnote>
  <w:footnote w:id="4">
    <w:p w14:paraId="6A770503" w14:textId="1280DA91" w:rsidR="000C03FB" w:rsidRDefault="000C03FB" w:rsidP="00B26169">
      <w:pPr>
        <w:pStyle w:val="FootnoteText"/>
      </w:pPr>
      <w:r w:rsidRPr="002A7444">
        <w:rPr>
          <w:rStyle w:val="FootnoteReference"/>
          <w:sz w:val="18"/>
          <w:szCs w:val="18"/>
          <w:vertAlign w:val="superscript"/>
          <w:lang w:val="sr-Latn-RS"/>
        </w:rPr>
        <w:footnoteRef/>
      </w:r>
      <w:r w:rsidRPr="002A7444">
        <w:rPr>
          <w:sz w:val="18"/>
          <w:szCs w:val="18"/>
          <w:lang w:val="sr-Latn-RS"/>
        </w:rPr>
        <w:t xml:space="preserve"> </w:t>
      </w:r>
      <w:r w:rsidRPr="002A7444">
        <w:rPr>
          <w:sz w:val="18"/>
          <w:szCs w:val="18"/>
          <w:lang w:val="sr-Latn-RS"/>
        </w:rPr>
        <w:t xml:space="preserve">Dostupno na: </w:t>
      </w:r>
      <w:hyperlink r:id="rId2" w:history="1">
        <w:r w:rsidRPr="002A7444">
          <w:rPr>
            <w:rStyle w:val="Hyperlink"/>
            <w:sz w:val="18"/>
            <w:szCs w:val="18"/>
            <w:lang w:val="sr-Latn-RS"/>
          </w:rPr>
          <w:t>http://www.evropa.gov.rs/Documents/Home/DACU/12/74/NAD%202014-2017%20with%20projections%20until%202020%20(english).pdf</w:t>
        </w:r>
      </w:hyperlink>
    </w:p>
  </w:footnote>
  <w:footnote w:id="5">
    <w:p w14:paraId="3ABC735E" w14:textId="5F52DD20" w:rsidR="002D3286" w:rsidRPr="002F48E0" w:rsidRDefault="002D3286">
      <w:pPr>
        <w:pStyle w:val="FootnoteText"/>
        <w:rPr>
          <w:lang w:val="sq-AL"/>
        </w:rPr>
      </w:pPr>
      <w:r w:rsidRPr="009B3EBB">
        <w:rPr>
          <w:rStyle w:val="FootnoteReference"/>
        </w:rPr>
        <w:footnoteRef/>
      </w:r>
      <w:r w:rsidRPr="009B3EBB">
        <w:t xml:space="preserve"> </w:t>
      </w:r>
      <w:r w:rsidR="00E7335B" w:rsidRPr="009B3EBB">
        <w:rPr>
          <w:rFonts w:cs="Calibri"/>
          <w:sz w:val="18"/>
          <w:szCs w:val="18"/>
          <w:lang w:val="sr-Latn-RS" w:eastAsia="en-GB"/>
        </w:rPr>
        <w:t>Forma registracije je detaljnije objašnjena u Poglavlju 8 ovog dokumenta</w:t>
      </w:r>
      <w:r w:rsidRPr="009B3EBB">
        <w:rPr>
          <w:rFonts w:cs="Calibri"/>
          <w:sz w:val="18"/>
          <w:szCs w:val="18"/>
          <w:lang w:val="sr-Latn-RS" w:eastAsia="en-GB"/>
        </w:rPr>
        <w:t xml:space="preserve">, </w:t>
      </w:r>
      <w:r w:rsidR="00E7335B" w:rsidRPr="009B3EBB">
        <w:rPr>
          <w:rFonts w:cs="Calibri"/>
          <w:sz w:val="18"/>
          <w:szCs w:val="18"/>
          <w:lang w:val="sr-Latn-RS" w:eastAsia="en-GB"/>
        </w:rPr>
        <w:t>Opšti kriterijumi za učešće</w:t>
      </w:r>
    </w:p>
  </w:footnote>
  <w:footnote w:id="6">
    <w:p w14:paraId="6B11B3AC" w14:textId="1F708EF9" w:rsidR="000C03FB" w:rsidRPr="00D52DD5" w:rsidRDefault="000C03FB" w:rsidP="009D3F45">
      <w:pPr>
        <w:spacing w:after="0" w:line="240" w:lineRule="auto"/>
        <w:jc w:val="both"/>
        <w:rPr>
          <w:sz w:val="18"/>
          <w:szCs w:val="18"/>
          <w:lang w:val="sr-Latn-RS"/>
        </w:rPr>
      </w:pPr>
      <w:r w:rsidRPr="009D7AA8">
        <w:rPr>
          <w:sz w:val="18"/>
          <w:szCs w:val="18"/>
          <w:vertAlign w:val="superscript"/>
        </w:rPr>
        <w:footnoteRef/>
      </w:r>
      <w:r w:rsidRPr="009D7AA8">
        <w:rPr>
          <w:sz w:val="18"/>
          <w:szCs w:val="18"/>
        </w:rPr>
        <w:t xml:space="preserve"> </w:t>
      </w:r>
      <w:r w:rsidRPr="00D52DD5">
        <w:rPr>
          <w:sz w:val="18"/>
          <w:szCs w:val="18"/>
          <w:lang w:val="sr-Latn-RS"/>
        </w:rPr>
        <w:t xml:space="preserve">Spisak 99 lokalnih samouprava je naveden u poglavlju </w:t>
      </w:r>
      <w:r w:rsidR="009B3EBB">
        <w:rPr>
          <w:sz w:val="18"/>
          <w:szCs w:val="18"/>
          <w:lang w:val="sr-Latn-RS"/>
        </w:rPr>
        <w:t>8</w:t>
      </w:r>
      <w:r w:rsidRPr="00D52DD5">
        <w:rPr>
          <w:sz w:val="18"/>
          <w:szCs w:val="18"/>
          <w:lang w:val="sr-Latn-RS"/>
        </w:rPr>
        <w:t>a – Opšti kriterijumi za učešće/Registracija</w:t>
      </w:r>
    </w:p>
    <w:p w14:paraId="2126ADEB" w14:textId="77777777" w:rsidR="000C03FB" w:rsidRDefault="000C03FB" w:rsidP="009D3F45">
      <w:pPr>
        <w:spacing w:after="0" w:line="240" w:lineRule="auto"/>
        <w:rPr>
          <w:sz w:val="20"/>
          <w:szCs w:val="20"/>
        </w:rPr>
      </w:pPr>
    </w:p>
  </w:footnote>
  <w:footnote w:id="7">
    <w:p w14:paraId="41DC1B89" w14:textId="023A1E84" w:rsidR="002D3286" w:rsidRPr="002F48E0" w:rsidRDefault="002D3286">
      <w:pPr>
        <w:pStyle w:val="FootnoteText"/>
        <w:rPr>
          <w:lang w:val="sq-AL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D3286">
        <w:t>Bud</w:t>
      </w:r>
      <w:r w:rsidR="002F48E0">
        <w:t>žetiranje</w:t>
      </w:r>
      <w:proofErr w:type="spellEnd"/>
      <w:r w:rsidR="002F48E0">
        <w:t xml:space="preserve"> </w:t>
      </w:r>
      <w:proofErr w:type="spellStart"/>
      <w:r w:rsidR="002F48E0">
        <w:t>i</w:t>
      </w:r>
      <w:proofErr w:type="spellEnd"/>
      <w:r w:rsidR="002F48E0">
        <w:t xml:space="preserve"> </w:t>
      </w:r>
      <w:proofErr w:type="spellStart"/>
      <w:r w:rsidR="002F48E0">
        <w:t>ugovaranje</w:t>
      </w:r>
      <w:proofErr w:type="spellEnd"/>
      <w:r w:rsidR="002F48E0">
        <w:t xml:space="preserve"> </w:t>
      </w:r>
      <w:proofErr w:type="spellStart"/>
      <w:proofErr w:type="gramStart"/>
      <w:r w:rsidR="002F48E0">
        <w:t>će</w:t>
      </w:r>
      <w:proofErr w:type="spellEnd"/>
      <w:proofErr w:type="gramEnd"/>
      <w:r w:rsidR="002F48E0">
        <w:t xml:space="preserve"> se </w:t>
      </w:r>
      <w:proofErr w:type="spellStart"/>
      <w:r w:rsidR="002F48E0">
        <w:t>vršiti</w:t>
      </w:r>
      <w:proofErr w:type="spellEnd"/>
      <w:r w:rsidR="002F48E0">
        <w:t xml:space="preserve"> u </w:t>
      </w:r>
      <w:proofErr w:type="spellStart"/>
      <w:r w:rsidR="00E7335B">
        <w:t>Američkim</w:t>
      </w:r>
      <w:proofErr w:type="spellEnd"/>
      <w:r w:rsidR="00E7335B">
        <w:t xml:space="preserve"> </w:t>
      </w:r>
      <w:proofErr w:type="spellStart"/>
      <w:r w:rsidR="00E7335B">
        <w:t>dolarima</w:t>
      </w:r>
      <w:proofErr w:type="spellEnd"/>
      <w:r w:rsidR="00E7335B">
        <w:t xml:space="preserve"> (USD) a </w:t>
      </w:r>
      <w:proofErr w:type="spellStart"/>
      <w:r w:rsidR="00E7335B">
        <w:t>sredstva</w:t>
      </w:r>
      <w:proofErr w:type="spellEnd"/>
      <w:r w:rsidR="00E7335B">
        <w:t xml:space="preserve"> </w:t>
      </w:r>
      <w:proofErr w:type="spellStart"/>
      <w:r w:rsidR="00E7335B">
        <w:t>će</w:t>
      </w:r>
      <w:proofErr w:type="spellEnd"/>
      <w:r w:rsidR="00E7335B">
        <w:t xml:space="preserve"> </w:t>
      </w:r>
      <w:proofErr w:type="spellStart"/>
      <w:r w:rsidR="00E7335B">
        <w:t>izabranim</w:t>
      </w:r>
      <w:proofErr w:type="spellEnd"/>
      <w:r w:rsidR="00E7335B">
        <w:t xml:space="preserve"> </w:t>
      </w:r>
      <w:proofErr w:type="spellStart"/>
      <w:r w:rsidR="00E7335B">
        <w:t>korisnicima</w:t>
      </w:r>
      <w:proofErr w:type="spellEnd"/>
      <w:r w:rsidR="00E7335B">
        <w:t xml:space="preserve"> </w:t>
      </w:r>
      <w:proofErr w:type="spellStart"/>
      <w:r w:rsidR="00E7335B">
        <w:t>granta</w:t>
      </w:r>
      <w:proofErr w:type="spellEnd"/>
      <w:r w:rsidR="00E7335B">
        <w:t xml:space="preserve"> </w:t>
      </w:r>
      <w:proofErr w:type="spellStart"/>
      <w:r w:rsidR="00E7335B">
        <w:t>biti</w:t>
      </w:r>
      <w:proofErr w:type="spellEnd"/>
      <w:r w:rsidR="00E7335B">
        <w:t xml:space="preserve"> </w:t>
      </w:r>
      <w:proofErr w:type="spellStart"/>
      <w:r w:rsidR="00E7335B">
        <w:t>isplaćena</w:t>
      </w:r>
      <w:proofErr w:type="spellEnd"/>
      <w:r w:rsidR="00E7335B">
        <w:t xml:space="preserve"> u </w:t>
      </w:r>
      <w:proofErr w:type="spellStart"/>
      <w:r w:rsidR="00E7335B">
        <w:t>dinarima</w:t>
      </w:r>
      <w:proofErr w:type="spellEnd"/>
      <w:r w:rsidR="00E7335B">
        <w:t xml:space="preserve">. </w:t>
      </w:r>
    </w:p>
  </w:footnote>
  <w:footnote w:id="8">
    <w:p w14:paraId="09403AA5" w14:textId="7723FC13" w:rsidR="00E7335B" w:rsidRPr="00256C74" w:rsidRDefault="00E7335B">
      <w:pPr>
        <w:pStyle w:val="FootnoteText"/>
        <w:rPr>
          <w:sz w:val="18"/>
          <w:szCs w:val="18"/>
          <w:lang w:val="sr-Latn-RS"/>
        </w:rPr>
      </w:pPr>
      <w:r w:rsidRPr="00256C74">
        <w:rPr>
          <w:rStyle w:val="FootnoteReference"/>
          <w:sz w:val="18"/>
          <w:szCs w:val="18"/>
          <w:vertAlign w:val="superscript"/>
        </w:rPr>
        <w:footnoteRef/>
      </w:r>
      <w:r w:rsidRPr="00256C74">
        <w:rPr>
          <w:sz w:val="18"/>
          <w:szCs w:val="18"/>
          <w:vertAlign w:val="superscript"/>
        </w:rPr>
        <w:t xml:space="preserve"> </w:t>
      </w:r>
      <w:proofErr w:type="spellStart"/>
      <w:r w:rsidR="009A24F7" w:rsidRPr="00256C74">
        <w:rPr>
          <w:sz w:val="18"/>
          <w:szCs w:val="18"/>
        </w:rPr>
        <w:t>Troškovi</w:t>
      </w:r>
      <w:proofErr w:type="spellEnd"/>
      <w:r w:rsidR="009A24F7" w:rsidRPr="00256C74">
        <w:rPr>
          <w:sz w:val="18"/>
          <w:szCs w:val="18"/>
        </w:rPr>
        <w:t xml:space="preserve"> </w:t>
      </w:r>
      <w:proofErr w:type="spellStart"/>
      <w:r w:rsidR="009A24F7" w:rsidRPr="00256C74">
        <w:rPr>
          <w:sz w:val="18"/>
          <w:szCs w:val="18"/>
        </w:rPr>
        <w:t>vezani</w:t>
      </w:r>
      <w:proofErr w:type="spellEnd"/>
      <w:r w:rsidR="009A24F7" w:rsidRPr="00256C74">
        <w:rPr>
          <w:sz w:val="18"/>
          <w:szCs w:val="18"/>
        </w:rPr>
        <w:t xml:space="preserve"> </w:t>
      </w:r>
      <w:proofErr w:type="spellStart"/>
      <w:r w:rsidR="009A24F7" w:rsidRPr="00256C74">
        <w:rPr>
          <w:sz w:val="18"/>
          <w:szCs w:val="18"/>
        </w:rPr>
        <w:t>za</w:t>
      </w:r>
      <w:proofErr w:type="spellEnd"/>
      <w:r w:rsidR="009A24F7" w:rsidRPr="00256C74">
        <w:rPr>
          <w:sz w:val="18"/>
          <w:szCs w:val="18"/>
        </w:rPr>
        <w:t xml:space="preserve"> </w:t>
      </w:r>
      <w:proofErr w:type="spellStart"/>
      <w:r w:rsidR="009A24F7" w:rsidRPr="00256C74">
        <w:rPr>
          <w:sz w:val="18"/>
          <w:szCs w:val="18"/>
        </w:rPr>
        <w:t>učešće</w:t>
      </w:r>
      <w:proofErr w:type="spellEnd"/>
      <w:r w:rsidR="009A24F7" w:rsidRPr="00256C74">
        <w:rPr>
          <w:sz w:val="18"/>
          <w:szCs w:val="18"/>
        </w:rPr>
        <w:t xml:space="preserve"> </w:t>
      </w:r>
      <w:proofErr w:type="spellStart"/>
      <w:proofErr w:type="gramStart"/>
      <w:r w:rsidR="009A24F7" w:rsidRPr="00256C74">
        <w:rPr>
          <w:sz w:val="18"/>
          <w:szCs w:val="18"/>
        </w:rPr>
        <w:t>na</w:t>
      </w:r>
      <w:proofErr w:type="spellEnd"/>
      <w:proofErr w:type="gramEnd"/>
      <w:r w:rsidR="009A24F7" w:rsidRPr="00256C74">
        <w:rPr>
          <w:sz w:val="18"/>
          <w:szCs w:val="18"/>
        </w:rPr>
        <w:t xml:space="preserve"> </w:t>
      </w:r>
      <w:proofErr w:type="spellStart"/>
      <w:r w:rsidR="009A24F7" w:rsidRPr="00256C74">
        <w:rPr>
          <w:sz w:val="18"/>
          <w:szCs w:val="18"/>
        </w:rPr>
        <w:t>sajmovima</w:t>
      </w:r>
      <w:proofErr w:type="spellEnd"/>
      <w:r w:rsidR="009A24F7" w:rsidRPr="00256C74">
        <w:rPr>
          <w:sz w:val="18"/>
          <w:szCs w:val="18"/>
        </w:rPr>
        <w:t xml:space="preserve"> </w:t>
      </w:r>
      <w:proofErr w:type="spellStart"/>
      <w:r w:rsidR="009A24F7" w:rsidRPr="00256C74">
        <w:rPr>
          <w:sz w:val="18"/>
          <w:szCs w:val="18"/>
        </w:rPr>
        <w:t>moraju</w:t>
      </w:r>
      <w:proofErr w:type="spellEnd"/>
      <w:r w:rsidR="009A24F7" w:rsidRPr="00256C74">
        <w:rPr>
          <w:sz w:val="18"/>
          <w:szCs w:val="18"/>
        </w:rPr>
        <w:t xml:space="preserve"> da </w:t>
      </w:r>
      <w:proofErr w:type="spellStart"/>
      <w:r w:rsidR="009A24F7" w:rsidRPr="00256C74">
        <w:rPr>
          <w:sz w:val="18"/>
          <w:szCs w:val="18"/>
        </w:rPr>
        <w:t>uključuju</w:t>
      </w:r>
      <w:proofErr w:type="spellEnd"/>
      <w:r w:rsidR="009A24F7" w:rsidRPr="00256C74">
        <w:rPr>
          <w:sz w:val="18"/>
          <w:szCs w:val="18"/>
        </w:rPr>
        <w:t xml:space="preserve"> </w:t>
      </w:r>
      <w:proofErr w:type="spellStart"/>
      <w:r w:rsidR="00725781" w:rsidRPr="00256C74">
        <w:rPr>
          <w:sz w:val="18"/>
          <w:szCs w:val="18"/>
        </w:rPr>
        <w:t>i</w:t>
      </w:r>
      <w:proofErr w:type="spellEnd"/>
      <w:r w:rsidR="00725781" w:rsidRPr="00256C74">
        <w:rPr>
          <w:sz w:val="18"/>
          <w:szCs w:val="18"/>
        </w:rPr>
        <w:t xml:space="preserve"> </w:t>
      </w:r>
      <w:proofErr w:type="spellStart"/>
      <w:r w:rsidR="00725781" w:rsidRPr="00256C74">
        <w:rPr>
          <w:sz w:val="18"/>
          <w:szCs w:val="18"/>
        </w:rPr>
        <w:t>doprinos</w:t>
      </w:r>
      <w:proofErr w:type="spellEnd"/>
      <w:r w:rsidR="00725781" w:rsidRPr="00256C74">
        <w:rPr>
          <w:sz w:val="18"/>
          <w:szCs w:val="18"/>
        </w:rPr>
        <w:t xml:space="preserve"> </w:t>
      </w:r>
      <w:proofErr w:type="spellStart"/>
      <w:r w:rsidR="00725781" w:rsidRPr="00256C74">
        <w:rPr>
          <w:sz w:val="18"/>
          <w:szCs w:val="18"/>
        </w:rPr>
        <w:t>za</w:t>
      </w:r>
      <w:proofErr w:type="spellEnd"/>
      <w:r w:rsidR="00725781" w:rsidRPr="00256C74">
        <w:rPr>
          <w:sz w:val="18"/>
          <w:szCs w:val="18"/>
        </w:rPr>
        <w:t xml:space="preserve"> </w:t>
      </w:r>
      <w:proofErr w:type="spellStart"/>
      <w:r w:rsidR="00725781" w:rsidRPr="00256C74">
        <w:rPr>
          <w:sz w:val="18"/>
          <w:szCs w:val="18"/>
        </w:rPr>
        <w:t>pokriće</w:t>
      </w:r>
      <w:proofErr w:type="spellEnd"/>
      <w:r w:rsidR="00725781" w:rsidRPr="00256C74">
        <w:rPr>
          <w:sz w:val="18"/>
          <w:szCs w:val="18"/>
        </w:rPr>
        <w:t xml:space="preserve"> </w:t>
      </w:r>
      <w:proofErr w:type="spellStart"/>
      <w:r w:rsidR="00725781" w:rsidRPr="00256C74">
        <w:rPr>
          <w:sz w:val="18"/>
          <w:szCs w:val="18"/>
        </w:rPr>
        <w:t>troškova</w:t>
      </w:r>
      <w:proofErr w:type="spellEnd"/>
      <w:r w:rsidR="00725781" w:rsidRPr="00256C74">
        <w:rPr>
          <w:sz w:val="18"/>
          <w:szCs w:val="18"/>
        </w:rPr>
        <w:t xml:space="preserve"> </w:t>
      </w:r>
      <w:proofErr w:type="spellStart"/>
      <w:r w:rsidR="00725781" w:rsidRPr="00256C74">
        <w:rPr>
          <w:sz w:val="18"/>
          <w:szCs w:val="18"/>
        </w:rPr>
        <w:t>za</w:t>
      </w:r>
      <w:proofErr w:type="spellEnd"/>
      <w:r w:rsidR="00725781" w:rsidRPr="00256C74">
        <w:rPr>
          <w:sz w:val="18"/>
          <w:szCs w:val="18"/>
        </w:rPr>
        <w:t xml:space="preserve"> MSP </w:t>
      </w:r>
      <w:proofErr w:type="spellStart"/>
      <w:r w:rsidR="00725781" w:rsidRPr="00256C74">
        <w:rPr>
          <w:sz w:val="18"/>
          <w:szCs w:val="18"/>
        </w:rPr>
        <w:t>koja</w:t>
      </w:r>
      <w:proofErr w:type="spellEnd"/>
      <w:r w:rsidR="00725781" w:rsidRPr="00256C74">
        <w:rPr>
          <w:sz w:val="18"/>
          <w:szCs w:val="18"/>
        </w:rPr>
        <w:t xml:space="preserve"> </w:t>
      </w:r>
      <w:proofErr w:type="spellStart"/>
      <w:r w:rsidR="00725781" w:rsidRPr="00256C74">
        <w:rPr>
          <w:sz w:val="18"/>
          <w:szCs w:val="18"/>
        </w:rPr>
        <w:t>imaju</w:t>
      </w:r>
      <w:proofErr w:type="spellEnd"/>
      <w:r w:rsidR="00725781" w:rsidRPr="00256C74">
        <w:rPr>
          <w:sz w:val="18"/>
          <w:szCs w:val="18"/>
        </w:rPr>
        <w:t xml:space="preserve"> </w:t>
      </w:r>
      <w:proofErr w:type="spellStart"/>
      <w:r w:rsidR="00725781" w:rsidRPr="00256C74">
        <w:rPr>
          <w:sz w:val="18"/>
          <w:szCs w:val="18"/>
        </w:rPr>
        <w:t>koristi</w:t>
      </w:r>
      <w:proofErr w:type="spellEnd"/>
      <w:r w:rsidR="00725781" w:rsidRPr="00256C74">
        <w:rPr>
          <w:sz w:val="18"/>
          <w:szCs w:val="18"/>
        </w:rPr>
        <w:t xml:space="preserve"> </w:t>
      </w:r>
      <w:proofErr w:type="spellStart"/>
      <w:r w:rsidR="00725781" w:rsidRPr="00256C74">
        <w:rPr>
          <w:sz w:val="18"/>
          <w:szCs w:val="18"/>
        </w:rPr>
        <w:t>od</w:t>
      </w:r>
      <w:proofErr w:type="spellEnd"/>
      <w:r w:rsidR="00725781" w:rsidRPr="00256C74">
        <w:rPr>
          <w:sz w:val="18"/>
          <w:szCs w:val="18"/>
        </w:rPr>
        <w:t xml:space="preserve"> </w:t>
      </w:r>
      <w:proofErr w:type="spellStart"/>
      <w:r w:rsidR="00725781" w:rsidRPr="00256C74">
        <w:rPr>
          <w:sz w:val="18"/>
          <w:szCs w:val="18"/>
        </w:rPr>
        <w:t>intervencije</w:t>
      </w:r>
      <w:proofErr w:type="spellEnd"/>
      <w:r w:rsidR="00725781" w:rsidRPr="00256C74">
        <w:rPr>
          <w:sz w:val="18"/>
          <w:szCs w:val="18"/>
        </w:rPr>
        <w:t xml:space="preserve">, a </w:t>
      </w:r>
      <w:proofErr w:type="spellStart"/>
      <w:r w:rsidR="00725781" w:rsidRPr="00256C74">
        <w:rPr>
          <w:sz w:val="18"/>
          <w:szCs w:val="18"/>
        </w:rPr>
        <w:t>ne</w:t>
      </w:r>
      <w:proofErr w:type="spellEnd"/>
      <w:r w:rsidR="00725781" w:rsidRPr="00256C74">
        <w:rPr>
          <w:sz w:val="18"/>
          <w:szCs w:val="18"/>
        </w:rPr>
        <w:t xml:space="preserve"> </w:t>
      </w:r>
      <w:proofErr w:type="spellStart"/>
      <w:r w:rsidR="00725781" w:rsidRPr="00256C74">
        <w:rPr>
          <w:sz w:val="18"/>
          <w:szCs w:val="18"/>
        </w:rPr>
        <w:t>samo</w:t>
      </w:r>
      <w:proofErr w:type="spellEnd"/>
      <w:r w:rsidR="00725781" w:rsidRPr="00256C74">
        <w:rPr>
          <w:sz w:val="18"/>
          <w:szCs w:val="18"/>
        </w:rPr>
        <w:t xml:space="preserve"> </w:t>
      </w:r>
      <w:proofErr w:type="spellStart"/>
      <w:r w:rsidR="00725781" w:rsidRPr="00256C74">
        <w:rPr>
          <w:sz w:val="18"/>
          <w:szCs w:val="18"/>
        </w:rPr>
        <w:t>troškove</w:t>
      </w:r>
      <w:proofErr w:type="spellEnd"/>
      <w:r w:rsidR="00725781" w:rsidRPr="00256C74">
        <w:rPr>
          <w:sz w:val="18"/>
          <w:szCs w:val="18"/>
        </w:rPr>
        <w:t xml:space="preserve"> </w:t>
      </w:r>
      <w:proofErr w:type="spellStart"/>
      <w:r w:rsidR="00725781" w:rsidRPr="00256C74">
        <w:rPr>
          <w:sz w:val="18"/>
          <w:szCs w:val="18"/>
        </w:rPr>
        <w:t>korisnika</w:t>
      </w:r>
      <w:proofErr w:type="spellEnd"/>
      <w:r w:rsidR="00725781" w:rsidRPr="00256C74">
        <w:rPr>
          <w:sz w:val="18"/>
          <w:szCs w:val="18"/>
        </w:rPr>
        <w:t xml:space="preserve"> OPP. </w:t>
      </w:r>
      <w:r w:rsidR="009A24F7" w:rsidRPr="00256C74">
        <w:rPr>
          <w:sz w:val="18"/>
          <w:szCs w:val="18"/>
        </w:rPr>
        <w:t xml:space="preserve"> </w:t>
      </w:r>
    </w:p>
  </w:footnote>
  <w:footnote w:id="9">
    <w:p w14:paraId="62769785" w14:textId="4AB22444" w:rsidR="00EC6528" w:rsidRPr="00EC6528" w:rsidRDefault="00FD6EDF">
      <w:pPr>
        <w:pStyle w:val="FootnoteText"/>
        <w:rPr>
          <w:sz w:val="18"/>
          <w:szCs w:val="18"/>
        </w:rPr>
      </w:pPr>
      <w:r w:rsidRPr="00256C74">
        <w:rPr>
          <w:sz w:val="18"/>
          <w:szCs w:val="18"/>
          <w:vertAlign w:val="superscript"/>
        </w:rPr>
        <w:footnoteRef/>
      </w:r>
      <w:r w:rsidRPr="00256C74">
        <w:rPr>
          <w:sz w:val="18"/>
          <w:szCs w:val="18"/>
          <w:vertAlign w:val="superscript"/>
        </w:rPr>
        <w:t xml:space="preserve"> </w:t>
      </w:r>
      <w:proofErr w:type="spellStart"/>
      <w:r w:rsidR="00EC6528" w:rsidRPr="00256C74">
        <w:rPr>
          <w:sz w:val="18"/>
          <w:szCs w:val="18"/>
        </w:rPr>
        <w:t>Pogledajte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Priručnik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za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komunikaciju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i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vidljivost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za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spoljne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aktivnosti</w:t>
      </w:r>
      <w:proofErr w:type="spellEnd"/>
      <w:r w:rsidR="00EC6528" w:rsidRPr="00256C74">
        <w:rPr>
          <w:sz w:val="18"/>
          <w:szCs w:val="18"/>
        </w:rPr>
        <w:t xml:space="preserve"> EU </w:t>
      </w:r>
      <w:proofErr w:type="spellStart"/>
      <w:r w:rsidR="00EC6528" w:rsidRPr="00256C74">
        <w:rPr>
          <w:sz w:val="18"/>
          <w:szCs w:val="18"/>
        </w:rPr>
        <w:t>koji</w:t>
      </w:r>
      <w:proofErr w:type="spellEnd"/>
      <w:r w:rsidR="00EC6528" w:rsidRPr="00256C74">
        <w:rPr>
          <w:sz w:val="18"/>
          <w:szCs w:val="18"/>
        </w:rPr>
        <w:t xml:space="preserve"> je </w:t>
      </w:r>
      <w:proofErr w:type="spellStart"/>
      <w:r w:rsidR="00EC6528" w:rsidRPr="00256C74">
        <w:rPr>
          <w:sz w:val="18"/>
          <w:szCs w:val="18"/>
        </w:rPr>
        <w:t>naznačila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i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objavila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Evropska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komisija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na</w:t>
      </w:r>
      <w:proofErr w:type="spellEnd"/>
      <w:r w:rsidR="00EC6528" w:rsidRPr="00256C74">
        <w:rPr>
          <w:sz w:val="18"/>
          <w:szCs w:val="18"/>
        </w:rPr>
        <w:t xml:space="preserve"> </w:t>
      </w:r>
      <w:proofErr w:type="spellStart"/>
      <w:r w:rsidR="00EC6528" w:rsidRPr="00256C74">
        <w:rPr>
          <w:sz w:val="18"/>
          <w:szCs w:val="18"/>
        </w:rPr>
        <w:t>adresi</w:t>
      </w:r>
      <w:proofErr w:type="spellEnd"/>
      <w:r w:rsidR="00EC6528" w:rsidRPr="00256C74">
        <w:rPr>
          <w:sz w:val="18"/>
          <w:szCs w:val="18"/>
        </w:rPr>
        <w:t xml:space="preserve"> https://ec.europa.eu/europeaid/node/17974</w:t>
      </w:r>
    </w:p>
  </w:footnote>
  <w:footnote w:id="10">
    <w:p w14:paraId="7D7970F2" w14:textId="7196BF10" w:rsidR="00FD6EDF" w:rsidRPr="00FD6EDF" w:rsidRDefault="00FD6EDF">
      <w:pPr>
        <w:pStyle w:val="FootnoteText"/>
        <w:rPr>
          <w:lang w:val="sr-Latn-RS"/>
        </w:rPr>
      </w:pPr>
      <w:r w:rsidRPr="00256C74">
        <w:rPr>
          <w:rStyle w:val="FootnoteReference"/>
          <w:sz w:val="18"/>
          <w:szCs w:val="18"/>
          <w:vertAlign w:val="superscript"/>
        </w:rPr>
        <w:footnoteRef/>
      </w:r>
      <w:r w:rsidRPr="00256C74">
        <w:rPr>
          <w:sz w:val="18"/>
          <w:szCs w:val="18"/>
          <w:vertAlign w:val="superscript"/>
        </w:rPr>
        <w:t xml:space="preserve"> </w:t>
      </w:r>
      <w:r w:rsidRPr="00FD6EDF">
        <w:rPr>
          <w:sz w:val="18"/>
          <w:szCs w:val="18"/>
        </w:rPr>
        <w:t xml:space="preserve">  </w:t>
      </w:r>
      <w:proofErr w:type="spellStart"/>
      <w:r w:rsidRPr="00FD6EDF">
        <w:rPr>
          <w:sz w:val="18"/>
          <w:szCs w:val="18"/>
        </w:rPr>
        <w:t>Bogatić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Vladimirci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Koceljeva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Krupanj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Loznica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Ljubovija</w:t>
      </w:r>
      <w:proofErr w:type="spellEnd"/>
      <w:r w:rsidRPr="00FD6EDF">
        <w:rPr>
          <w:sz w:val="18"/>
          <w:szCs w:val="18"/>
        </w:rPr>
        <w:t xml:space="preserve">, Mali </w:t>
      </w:r>
      <w:proofErr w:type="spellStart"/>
      <w:r w:rsidRPr="00FD6EDF">
        <w:rPr>
          <w:sz w:val="18"/>
          <w:szCs w:val="18"/>
        </w:rPr>
        <w:t>Zvornik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Šabacin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Mačva</w:t>
      </w:r>
      <w:r w:rsidR="00256C74">
        <w:rPr>
          <w:sz w:val="18"/>
          <w:szCs w:val="18"/>
        </w:rPr>
        <w:t>nskom</w:t>
      </w:r>
      <w:proofErr w:type="spellEnd"/>
      <w:r w:rsidR="00256C74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Valjevo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Lajkovac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Ljig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Mionica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Osečina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Ub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Kolubarsk</w:t>
      </w:r>
      <w:r w:rsidR="00256C74">
        <w:rPr>
          <w:sz w:val="18"/>
          <w:szCs w:val="18"/>
        </w:rPr>
        <w:t>om</w:t>
      </w:r>
      <w:proofErr w:type="spellEnd"/>
      <w:r w:rsidR="00256C74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Velika</w:t>
      </w:r>
      <w:proofErr w:type="spellEnd"/>
      <w:r w:rsidRPr="00FD6EDF">
        <w:rPr>
          <w:sz w:val="18"/>
          <w:szCs w:val="18"/>
        </w:rPr>
        <w:t xml:space="preserve"> Plana, </w:t>
      </w:r>
      <w:proofErr w:type="spellStart"/>
      <w:r w:rsidRPr="00FD6EDF">
        <w:rPr>
          <w:sz w:val="18"/>
          <w:szCs w:val="18"/>
        </w:rPr>
        <w:t>Smederevo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Smederevska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Palanka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Podunavsk</w:t>
      </w:r>
      <w:r w:rsidR="00256C74">
        <w:rPr>
          <w:sz w:val="18"/>
          <w:szCs w:val="18"/>
        </w:rPr>
        <w:t>om</w:t>
      </w:r>
      <w:proofErr w:type="spellEnd"/>
      <w:r w:rsidR="00256C74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Veliko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Gradište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Golubac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Žabari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Žagubica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Kučevo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Malo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Crniće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Petrovac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Požarevac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Braničevsk</w:t>
      </w:r>
      <w:r w:rsidR="00256C74">
        <w:rPr>
          <w:sz w:val="18"/>
          <w:szCs w:val="18"/>
        </w:rPr>
        <w:t>om</w:t>
      </w:r>
      <w:proofErr w:type="spellEnd"/>
      <w:r w:rsidR="00256C74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Aranđelovac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Batočina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Knić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Lapovo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Rača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Topola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Kragujevac</w:t>
      </w:r>
      <w:proofErr w:type="spellEnd"/>
      <w:r w:rsidRPr="00FD6EDF">
        <w:rPr>
          <w:sz w:val="18"/>
          <w:szCs w:val="18"/>
        </w:rPr>
        <w:t xml:space="preserve"> in </w:t>
      </w:r>
      <w:proofErr w:type="spellStart"/>
      <w:r w:rsidRPr="00FD6EDF">
        <w:rPr>
          <w:sz w:val="18"/>
          <w:szCs w:val="18"/>
        </w:rPr>
        <w:t>Šumadijsk</w:t>
      </w:r>
      <w:r w:rsidR="00256C74">
        <w:rPr>
          <w:sz w:val="18"/>
          <w:szCs w:val="18"/>
        </w:rPr>
        <w:t>om</w:t>
      </w:r>
      <w:proofErr w:type="spellEnd"/>
      <w:r w:rsidR="00256C74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Despotovac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Jagodina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Paraćin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Rekovac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Svilajnac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Ćuprija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Pomoravsk</w:t>
      </w:r>
      <w:r w:rsidR="00256C74">
        <w:rPr>
          <w:sz w:val="18"/>
          <w:szCs w:val="18"/>
        </w:rPr>
        <w:t>om</w:t>
      </w:r>
      <w:proofErr w:type="spellEnd"/>
      <w:r w:rsidR="00256C74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Bor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Kladovo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Majdanpek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Negotin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Borsk</w:t>
      </w:r>
      <w:r w:rsidR="00256C74">
        <w:rPr>
          <w:sz w:val="18"/>
          <w:szCs w:val="18"/>
        </w:rPr>
        <w:t>om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Boljevac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Zaječar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Knjaževac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Sokobanja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Zaječarsk</w:t>
      </w:r>
      <w:r w:rsidR="00256C74">
        <w:rPr>
          <w:sz w:val="18"/>
          <w:szCs w:val="18"/>
        </w:rPr>
        <w:t>om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Arilje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Bajina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Bašta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Kosjerić</w:t>
      </w:r>
      <w:proofErr w:type="spellEnd"/>
      <w:r w:rsidRPr="00FD6EDF">
        <w:rPr>
          <w:sz w:val="18"/>
          <w:szCs w:val="18"/>
        </w:rPr>
        <w:t xml:space="preserve">, Nova </w:t>
      </w:r>
      <w:proofErr w:type="spellStart"/>
      <w:r w:rsidRPr="00FD6EDF">
        <w:rPr>
          <w:sz w:val="18"/>
          <w:szCs w:val="18"/>
        </w:rPr>
        <w:t>Varoš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Požega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Priboj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Prijepolje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Sjenica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Užice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t xml:space="preserve"> </w:t>
      </w:r>
      <w:proofErr w:type="spellStart"/>
      <w:r w:rsidRPr="00FD6EDF">
        <w:rPr>
          <w:sz w:val="18"/>
          <w:szCs w:val="18"/>
        </w:rPr>
        <w:t>Čajetina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Zlatiborsk</w:t>
      </w:r>
      <w:r w:rsidR="00256C74">
        <w:rPr>
          <w:sz w:val="18"/>
          <w:szCs w:val="18"/>
        </w:rPr>
        <w:t>om</w:t>
      </w:r>
      <w:proofErr w:type="spellEnd"/>
      <w:r w:rsidRPr="00FD6EDF">
        <w:rPr>
          <w:sz w:val="18"/>
          <w:szCs w:val="18"/>
        </w:rPr>
        <w:t xml:space="preserve"> District; </w:t>
      </w:r>
      <w:proofErr w:type="spellStart"/>
      <w:r w:rsidRPr="00FD6EDF">
        <w:rPr>
          <w:sz w:val="18"/>
          <w:szCs w:val="18"/>
        </w:rPr>
        <w:t>Gornji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Milanovac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Ivanjica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Lučani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Čačak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Moravičk</w:t>
      </w:r>
      <w:r w:rsidR="00256C74">
        <w:rPr>
          <w:sz w:val="18"/>
          <w:szCs w:val="18"/>
        </w:rPr>
        <w:t>om</w:t>
      </w:r>
      <w:proofErr w:type="spellEnd"/>
      <w:r w:rsidR="00256C74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Vrnjačka</w:t>
      </w:r>
      <w:proofErr w:type="spellEnd"/>
      <w:r w:rsidRPr="00FD6EDF">
        <w:rPr>
          <w:sz w:val="18"/>
          <w:szCs w:val="18"/>
        </w:rPr>
        <w:t xml:space="preserve"> Banja, </w:t>
      </w:r>
      <w:proofErr w:type="spellStart"/>
      <w:r w:rsidRPr="00FD6EDF">
        <w:rPr>
          <w:sz w:val="18"/>
          <w:szCs w:val="18"/>
        </w:rPr>
        <w:t>Kraljevo</w:t>
      </w:r>
      <w:proofErr w:type="spellEnd"/>
      <w:r w:rsidRPr="00FD6EDF">
        <w:rPr>
          <w:sz w:val="18"/>
          <w:szCs w:val="18"/>
        </w:rPr>
        <w:t xml:space="preserve">, Novi </w:t>
      </w:r>
      <w:proofErr w:type="spellStart"/>
      <w:r w:rsidRPr="00FD6EDF">
        <w:rPr>
          <w:sz w:val="18"/>
          <w:szCs w:val="18"/>
        </w:rPr>
        <w:t>Pazar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Raška</w:t>
      </w:r>
      <w:proofErr w:type="spellEnd"/>
      <w:r w:rsidRPr="00FD6EDF">
        <w:rPr>
          <w:sz w:val="18"/>
          <w:szCs w:val="18"/>
        </w:rPr>
        <w:t xml:space="preserve"> and </w:t>
      </w:r>
      <w:proofErr w:type="spellStart"/>
      <w:r w:rsidRPr="00FD6EDF">
        <w:rPr>
          <w:sz w:val="18"/>
          <w:szCs w:val="18"/>
        </w:rPr>
        <w:t>Tutin</w:t>
      </w:r>
      <w:proofErr w:type="spellEnd"/>
      <w:r w:rsidRPr="00FD6EDF">
        <w:rPr>
          <w:sz w:val="18"/>
          <w:szCs w:val="18"/>
        </w:rPr>
        <w:t xml:space="preserve"> in </w:t>
      </w:r>
      <w:proofErr w:type="spellStart"/>
      <w:r w:rsidRPr="00FD6EDF">
        <w:rPr>
          <w:sz w:val="18"/>
          <w:szCs w:val="18"/>
        </w:rPr>
        <w:t>Raški</w:t>
      </w:r>
      <w:proofErr w:type="spellEnd"/>
      <w:r w:rsidRPr="00FD6EDF">
        <w:rPr>
          <w:sz w:val="18"/>
          <w:szCs w:val="18"/>
        </w:rPr>
        <w:t xml:space="preserve"> District; </w:t>
      </w:r>
      <w:proofErr w:type="spellStart"/>
      <w:r w:rsidRPr="00FD6EDF">
        <w:rPr>
          <w:sz w:val="18"/>
          <w:szCs w:val="18"/>
        </w:rPr>
        <w:t>Aleksandrovac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Brus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Varvarin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Kruševac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Trstenik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Ćićevac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Rasinsk</w:t>
      </w:r>
      <w:r w:rsidR="00256C74">
        <w:rPr>
          <w:sz w:val="18"/>
          <w:szCs w:val="18"/>
        </w:rPr>
        <w:t>omokrugu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Aleksinac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Gadžin</w:t>
      </w:r>
      <w:proofErr w:type="spellEnd"/>
      <w:r w:rsidRPr="00FD6EDF">
        <w:rPr>
          <w:sz w:val="18"/>
          <w:szCs w:val="18"/>
        </w:rPr>
        <w:t xml:space="preserve"> Han, </w:t>
      </w:r>
      <w:proofErr w:type="spellStart"/>
      <w:r w:rsidRPr="00FD6EDF">
        <w:rPr>
          <w:sz w:val="18"/>
          <w:szCs w:val="18"/>
        </w:rPr>
        <w:t>Doljevac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Merošina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Ražanj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Svrljig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Niš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Nišavsk</w:t>
      </w:r>
      <w:r w:rsidR="00256C74">
        <w:rPr>
          <w:sz w:val="18"/>
          <w:szCs w:val="18"/>
        </w:rPr>
        <w:t>om</w:t>
      </w:r>
      <w:proofErr w:type="spellEnd"/>
      <w:r w:rsidR="00256C74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Blace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Žitorađa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Kuršumlija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Prokuplje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Topličk</w:t>
      </w:r>
      <w:r w:rsidR="00256C74">
        <w:rPr>
          <w:sz w:val="18"/>
          <w:szCs w:val="18"/>
        </w:rPr>
        <w:t>om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Babušnica</w:t>
      </w:r>
      <w:proofErr w:type="spellEnd"/>
      <w:r w:rsidRPr="00FD6EDF">
        <w:rPr>
          <w:sz w:val="18"/>
          <w:szCs w:val="18"/>
        </w:rPr>
        <w:t xml:space="preserve">, Bela </w:t>
      </w:r>
      <w:proofErr w:type="spellStart"/>
      <w:r w:rsidRPr="00FD6EDF">
        <w:rPr>
          <w:sz w:val="18"/>
          <w:szCs w:val="18"/>
        </w:rPr>
        <w:t>Palanka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Dimitrovgrad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Pirot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Pirotsk</w:t>
      </w:r>
      <w:r w:rsidR="00256C74">
        <w:rPr>
          <w:sz w:val="18"/>
          <w:szCs w:val="18"/>
        </w:rPr>
        <w:t>omokrugu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Bojnik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Vlasotince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Lebane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Leskovac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Medveđa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Crna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Trava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Jablaničk</w:t>
      </w:r>
      <w:r w:rsidR="00256C74">
        <w:rPr>
          <w:sz w:val="18"/>
          <w:szCs w:val="18"/>
        </w:rPr>
        <w:t>om</w:t>
      </w:r>
      <w:proofErr w:type="spellEnd"/>
      <w:r w:rsidR="00256C74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okrugu</w:t>
      </w:r>
      <w:proofErr w:type="spellEnd"/>
      <w:r w:rsidRPr="00FD6EDF">
        <w:rPr>
          <w:sz w:val="18"/>
          <w:szCs w:val="18"/>
        </w:rPr>
        <w:t xml:space="preserve">; </w:t>
      </w:r>
      <w:proofErr w:type="spellStart"/>
      <w:r w:rsidRPr="00FD6EDF">
        <w:rPr>
          <w:sz w:val="18"/>
          <w:szCs w:val="18"/>
        </w:rPr>
        <w:t>Bosilegrad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Bujanovac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Vladičin</w:t>
      </w:r>
      <w:proofErr w:type="spellEnd"/>
      <w:r w:rsidRPr="00FD6EDF">
        <w:rPr>
          <w:sz w:val="18"/>
          <w:szCs w:val="18"/>
        </w:rPr>
        <w:t xml:space="preserve"> Han, </w:t>
      </w:r>
      <w:proofErr w:type="spellStart"/>
      <w:r w:rsidRPr="00FD6EDF">
        <w:rPr>
          <w:sz w:val="18"/>
          <w:szCs w:val="18"/>
        </w:rPr>
        <w:t>Vranje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Preševo</w:t>
      </w:r>
      <w:proofErr w:type="spellEnd"/>
      <w:r w:rsidRPr="00FD6EDF">
        <w:rPr>
          <w:sz w:val="18"/>
          <w:szCs w:val="18"/>
        </w:rPr>
        <w:t xml:space="preserve">, </w:t>
      </w:r>
      <w:proofErr w:type="spellStart"/>
      <w:r w:rsidRPr="00FD6EDF">
        <w:rPr>
          <w:sz w:val="18"/>
          <w:szCs w:val="18"/>
        </w:rPr>
        <w:t>Surdulica</w:t>
      </w:r>
      <w:proofErr w:type="spellEnd"/>
      <w:r w:rsidRPr="00FD6EDF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i</w:t>
      </w:r>
      <w:proofErr w:type="spellEnd"/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Trgovište</w:t>
      </w:r>
      <w:proofErr w:type="spellEnd"/>
      <w:r w:rsidRPr="00FD6EDF">
        <w:rPr>
          <w:sz w:val="18"/>
          <w:szCs w:val="18"/>
        </w:rPr>
        <w:t xml:space="preserve"> </w:t>
      </w:r>
      <w:r w:rsidR="00256C74">
        <w:rPr>
          <w:sz w:val="18"/>
          <w:szCs w:val="18"/>
        </w:rPr>
        <w:t>u</w:t>
      </w:r>
      <w:r w:rsidR="00256C74" w:rsidRPr="00FD6EDF">
        <w:rPr>
          <w:sz w:val="18"/>
          <w:szCs w:val="18"/>
        </w:rPr>
        <w:t xml:space="preserve"> </w:t>
      </w:r>
      <w:proofErr w:type="spellStart"/>
      <w:r w:rsidRPr="00FD6EDF">
        <w:rPr>
          <w:sz w:val="18"/>
          <w:szCs w:val="18"/>
        </w:rPr>
        <w:t>Pčinjsk</w:t>
      </w:r>
      <w:r w:rsidR="00256C74">
        <w:rPr>
          <w:sz w:val="18"/>
          <w:szCs w:val="18"/>
        </w:rPr>
        <w:t>om</w:t>
      </w:r>
      <w:proofErr w:type="spellEnd"/>
      <w:r w:rsidR="00256C74">
        <w:rPr>
          <w:sz w:val="18"/>
          <w:szCs w:val="18"/>
        </w:rPr>
        <w:t xml:space="preserve"> </w:t>
      </w:r>
      <w:proofErr w:type="spellStart"/>
      <w:r w:rsidR="00256C74">
        <w:rPr>
          <w:sz w:val="18"/>
          <w:szCs w:val="18"/>
        </w:rPr>
        <w:t>okrugu</w:t>
      </w:r>
      <w:proofErr w:type="spellEnd"/>
    </w:p>
  </w:footnote>
  <w:footnote w:id="11">
    <w:p w14:paraId="05C2385A" w14:textId="6E43C473" w:rsidR="00FD6EDF" w:rsidRPr="00FD6EDF" w:rsidRDefault="00FD6EDF">
      <w:pPr>
        <w:pStyle w:val="FootnoteText"/>
        <w:rPr>
          <w:lang w:val="sr-Latn-RS"/>
        </w:rPr>
      </w:pPr>
      <w:r w:rsidRPr="00256C74">
        <w:rPr>
          <w:rStyle w:val="FootnoteReference"/>
          <w:sz w:val="18"/>
          <w:szCs w:val="18"/>
          <w:vertAlign w:val="superscript"/>
        </w:rPr>
        <w:footnoteRef/>
      </w:r>
      <w:r>
        <w:t xml:space="preserve"> </w:t>
      </w:r>
      <w:r w:rsidR="00CE284E" w:rsidRPr="00736B97">
        <w:rPr>
          <w:sz w:val="18"/>
          <w:szCs w:val="18"/>
          <w:lang w:val="sr-Latn-RS"/>
        </w:rPr>
        <w:t xml:space="preserve">Izuzetak od ovog pravila </w:t>
      </w:r>
      <w:r w:rsidR="00CE284E">
        <w:rPr>
          <w:sz w:val="18"/>
          <w:szCs w:val="18"/>
          <w:lang w:val="sr-Latn-RS"/>
        </w:rPr>
        <w:t>u vezi sa lokacijom registracije predstavlja</w:t>
      </w:r>
      <w:r w:rsidR="00CE284E" w:rsidRPr="00736B97">
        <w:rPr>
          <w:sz w:val="18"/>
          <w:szCs w:val="18"/>
          <w:lang w:val="sr-Latn-RS"/>
        </w:rPr>
        <w:t xml:space="preserve"> podobnost nacionalnih javnih organa Srbije čija je oblast nadležnosti, utvrđena pravnim aktima, proširena na </w:t>
      </w:r>
      <w:r w:rsidR="00CE284E">
        <w:rPr>
          <w:sz w:val="18"/>
          <w:szCs w:val="18"/>
          <w:lang w:val="sr-Latn-RS"/>
        </w:rPr>
        <w:t>teritoriju</w:t>
      </w:r>
      <w:r w:rsidR="00CE284E" w:rsidRPr="00736B97">
        <w:rPr>
          <w:sz w:val="18"/>
          <w:szCs w:val="18"/>
          <w:lang w:val="sr-Latn-RS"/>
        </w:rPr>
        <w:t xml:space="preserve"> </w:t>
      </w:r>
      <w:r w:rsidR="00CE284E">
        <w:rPr>
          <w:sz w:val="18"/>
          <w:szCs w:val="18"/>
          <w:lang w:val="sr-Latn-RS"/>
        </w:rPr>
        <w:t>obuhvaćenu</w:t>
      </w:r>
      <w:r w:rsidR="00CE284E" w:rsidRPr="00736B97">
        <w:rPr>
          <w:sz w:val="18"/>
          <w:szCs w:val="18"/>
          <w:lang w:val="sr-Latn-RS"/>
        </w:rPr>
        <w:t xml:space="preserve"> Programom, kao što je Privredna komora. Međutim, u takvim slučajevima, očekuje se da regionalna kancelarija Privredne komore sa teritorije obuhvaćene Programom preuzme vodeću ulogu u sprovođenju projekta, a ne centralna kancelarija</w:t>
      </w:r>
    </w:p>
  </w:footnote>
  <w:footnote w:id="12">
    <w:p w14:paraId="7BBE7E0A" w14:textId="5C98783C" w:rsidR="00CE284E" w:rsidRPr="00CE284E" w:rsidRDefault="00CE284E">
      <w:pPr>
        <w:pStyle w:val="FootnoteText"/>
        <w:rPr>
          <w:sz w:val="18"/>
          <w:szCs w:val="18"/>
          <w:lang w:val="sr-Latn-RS"/>
        </w:rPr>
      </w:pPr>
      <w:r w:rsidRPr="00256C74">
        <w:rPr>
          <w:rStyle w:val="FootnoteReference"/>
          <w:sz w:val="18"/>
          <w:szCs w:val="18"/>
          <w:vertAlign w:val="superscript"/>
        </w:rPr>
        <w:footnoteRef/>
      </w:r>
      <w:r w:rsidRPr="00256C74">
        <w:rPr>
          <w:sz w:val="18"/>
          <w:szCs w:val="18"/>
        </w:rPr>
        <w:t xml:space="preserve"> Ove </w:t>
      </w:r>
      <w:proofErr w:type="spellStart"/>
      <w:r w:rsidRPr="00256C74">
        <w:rPr>
          <w:sz w:val="18"/>
          <w:szCs w:val="18"/>
        </w:rPr>
        <w:t>podatke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treba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dostaviti</w:t>
      </w:r>
      <w:proofErr w:type="spellEnd"/>
      <w:r w:rsidRPr="00256C74">
        <w:rPr>
          <w:sz w:val="18"/>
          <w:szCs w:val="18"/>
        </w:rPr>
        <w:t xml:space="preserve"> u </w:t>
      </w:r>
      <w:proofErr w:type="spellStart"/>
      <w:r w:rsidRPr="00256C74">
        <w:rPr>
          <w:sz w:val="18"/>
          <w:szCs w:val="18"/>
        </w:rPr>
        <w:t>Aneksu</w:t>
      </w:r>
      <w:proofErr w:type="spellEnd"/>
      <w:r w:rsidRPr="00256C74">
        <w:rPr>
          <w:sz w:val="18"/>
          <w:szCs w:val="18"/>
        </w:rPr>
        <w:t xml:space="preserve"> A </w:t>
      </w:r>
      <w:proofErr w:type="spellStart"/>
      <w:r w:rsidRPr="00256C74">
        <w:rPr>
          <w:sz w:val="18"/>
          <w:szCs w:val="18"/>
        </w:rPr>
        <w:t>dokumenta</w:t>
      </w:r>
      <w:proofErr w:type="spellEnd"/>
      <w:r w:rsidRPr="00256C74">
        <w:rPr>
          <w:sz w:val="18"/>
          <w:szCs w:val="18"/>
        </w:rPr>
        <w:t xml:space="preserve">, </w:t>
      </w:r>
      <w:proofErr w:type="spellStart"/>
      <w:r w:rsidRPr="00256C74">
        <w:rPr>
          <w:sz w:val="18"/>
          <w:szCs w:val="18"/>
        </w:rPr>
        <w:t>obrascu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za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prijavu</w:t>
      </w:r>
      <w:proofErr w:type="spellEnd"/>
      <w:r w:rsidRPr="00256C74">
        <w:rPr>
          <w:sz w:val="18"/>
          <w:szCs w:val="18"/>
        </w:rPr>
        <w:t xml:space="preserve">. Program </w:t>
      </w:r>
      <w:proofErr w:type="spellStart"/>
      <w:r w:rsidRPr="00256C74">
        <w:rPr>
          <w:sz w:val="18"/>
          <w:szCs w:val="18"/>
        </w:rPr>
        <w:t>zadržava</w:t>
      </w:r>
      <w:proofErr w:type="spellEnd"/>
      <w:r w:rsidRPr="00256C74">
        <w:rPr>
          <w:sz w:val="18"/>
          <w:szCs w:val="18"/>
        </w:rPr>
        <w:t xml:space="preserve"> parvo da </w:t>
      </w:r>
      <w:proofErr w:type="spellStart"/>
      <w:r w:rsidRPr="00256C74">
        <w:rPr>
          <w:sz w:val="18"/>
          <w:szCs w:val="18"/>
        </w:rPr>
        <w:t>tokom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procesa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evaluacije</w:t>
      </w:r>
      <w:proofErr w:type="spellEnd"/>
      <w:r w:rsidRPr="00256C74">
        <w:rPr>
          <w:sz w:val="18"/>
          <w:szCs w:val="18"/>
        </w:rPr>
        <w:t xml:space="preserve">, </w:t>
      </w:r>
      <w:proofErr w:type="spellStart"/>
      <w:r w:rsidRPr="00256C74">
        <w:rPr>
          <w:sz w:val="18"/>
          <w:szCs w:val="18"/>
        </w:rPr>
        <w:t>zatraži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relevantne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dokumente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koji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dokazuju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izjavu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datu</w:t>
      </w:r>
      <w:proofErr w:type="spellEnd"/>
      <w:r w:rsidRPr="00256C74">
        <w:rPr>
          <w:sz w:val="18"/>
          <w:szCs w:val="18"/>
        </w:rPr>
        <w:t xml:space="preserve"> u </w:t>
      </w:r>
      <w:proofErr w:type="spellStart"/>
      <w:r w:rsidRPr="00256C74">
        <w:rPr>
          <w:sz w:val="18"/>
          <w:szCs w:val="18"/>
        </w:rPr>
        <w:t>prijavnom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obrascu</w:t>
      </w:r>
      <w:proofErr w:type="spellEnd"/>
      <w:r w:rsidRPr="00256C74">
        <w:rPr>
          <w:sz w:val="18"/>
          <w:szCs w:val="18"/>
        </w:rPr>
        <w:t>.</w:t>
      </w:r>
    </w:p>
  </w:footnote>
  <w:footnote w:id="13">
    <w:p w14:paraId="2DF2D94B" w14:textId="07C29539" w:rsidR="00CB4644" w:rsidRPr="00CB4644" w:rsidRDefault="00CB4644">
      <w:pPr>
        <w:pStyle w:val="FootnoteText"/>
        <w:rPr>
          <w:sz w:val="18"/>
          <w:szCs w:val="18"/>
          <w:lang w:val="sr-Latn-RS"/>
        </w:rPr>
      </w:pPr>
      <w:r w:rsidRPr="00256C74">
        <w:rPr>
          <w:rStyle w:val="FootnoteReference"/>
          <w:sz w:val="18"/>
          <w:szCs w:val="18"/>
          <w:vertAlign w:val="superscript"/>
        </w:rPr>
        <w:footnoteRef/>
      </w:r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Primenjuje</w:t>
      </w:r>
      <w:proofErr w:type="spellEnd"/>
      <w:r w:rsidRPr="00256C74">
        <w:rPr>
          <w:sz w:val="18"/>
          <w:szCs w:val="18"/>
        </w:rPr>
        <w:t xml:space="preserve"> se </w:t>
      </w:r>
      <w:proofErr w:type="spellStart"/>
      <w:r w:rsidRPr="00256C74">
        <w:rPr>
          <w:sz w:val="18"/>
          <w:szCs w:val="18"/>
        </w:rPr>
        <w:t>samo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za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podnosioce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projekta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za</w:t>
      </w:r>
      <w:proofErr w:type="spellEnd"/>
      <w:r w:rsidRPr="00256C74">
        <w:rPr>
          <w:sz w:val="18"/>
          <w:szCs w:val="18"/>
        </w:rPr>
        <w:t xml:space="preserve"> </w:t>
      </w:r>
      <w:proofErr w:type="spellStart"/>
      <w:r w:rsidRPr="00256C74">
        <w:rPr>
          <w:sz w:val="18"/>
          <w:szCs w:val="18"/>
        </w:rPr>
        <w:t>Partiju</w:t>
      </w:r>
      <w:proofErr w:type="spellEnd"/>
      <w:r w:rsidRPr="00256C74">
        <w:rPr>
          <w:sz w:val="18"/>
          <w:szCs w:val="18"/>
        </w:rPr>
        <w:t xml:space="preserve"> 2.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CAAFC" w14:textId="6C68DA85" w:rsidR="000C03FB" w:rsidRDefault="000C03FB">
    <w:pPr>
      <w:pStyle w:val="Header"/>
    </w:pPr>
    <w:r>
      <w:rPr>
        <w:noProof/>
      </w:rPr>
      <w:drawing>
        <wp:inline distT="0" distB="0" distL="0" distR="0" wp14:anchorId="0A22694D" wp14:editId="69C58C77">
          <wp:extent cx="5731510" cy="1067310"/>
          <wp:effectExtent l="0" t="0" r="254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" name="Picture 7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C76"/>
    <w:multiLevelType w:val="multilevel"/>
    <w:tmpl w:val="E0F0D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B42AB"/>
    <w:multiLevelType w:val="multilevel"/>
    <w:tmpl w:val="A8D0E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1466E3"/>
    <w:multiLevelType w:val="multilevel"/>
    <w:tmpl w:val="CB90E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475012"/>
    <w:multiLevelType w:val="hybridMultilevel"/>
    <w:tmpl w:val="FAC883CA"/>
    <w:lvl w:ilvl="0" w:tplc="DD6E4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558A"/>
    <w:multiLevelType w:val="hybridMultilevel"/>
    <w:tmpl w:val="784A1078"/>
    <w:lvl w:ilvl="0" w:tplc="22488658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7710CD"/>
    <w:multiLevelType w:val="multilevel"/>
    <w:tmpl w:val="88EC41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8A2AFE"/>
    <w:multiLevelType w:val="multilevel"/>
    <w:tmpl w:val="31F00D0A"/>
    <w:lvl w:ilvl="0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1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3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5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7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39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11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31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51" w:hanging="360"/>
      </w:pPr>
      <w:rPr>
        <w:u w:val="none"/>
      </w:rPr>
    </w:lvl>
  </w:abstractNum>
  <w:abstractNum w:abstractNumId="7" w15:restartNumberingAfterBreak="0">
    <w:nsid w:val="2BA17460"/>
    <w:multiLevelType w:val="multilevel"/>
    <w:tmpl w:val="8D64AC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538E"/>
    <w:multiLevelType w:val="hybridMultilevel"/>
    <w:tmpl w:val="4A6EF0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7138A"/>
    <w:multiLevelType w:val="multilevel"/>
    <w:tmpl w:val="AA4816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8195D63"/>
    <w:multiLevelType w:val="multilevel"/>
    <w:tmpl w:val="F840373C"/>
    <w:lvl w:ilvl="0">
      <w:start w:val="1"/>
      <w:numFmt w:val="bullet"/>
      <w:lvlText w:val="●"/>
      <w:lvlJc w:val="left"/>
      <w:pPr>
        <w:ind w:left="179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1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3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5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7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39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11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31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51" w:hanging="360"/>
      </w:pPr>
      <w:rPr>
        <w:u w:val="none"/>
      </w:rPr>
    </w:lvl>
  </w:abstractNum>
  <w:abstractNum w:abstractNumId="11" w15:restartNumberingAfterBreak="0">
    <w:nsid w:val="4AF60A3C"/>
    <w:multiLevelType w:val="multilevel"/>
    <w:tmpl w:val="BC549B6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4E794C1B"/>
    <w:multiLevelType w:val="multilevel"/>
    <w:tmpl w:val="E9003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B2A9E"/>
    <w:multiLevelType w:val="multilevel"/>
    <w:tmpl w:val="68E0EA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328206C"/>
    <w:multiLevelType w:val="multilevel"/>
    <w:tmpl w:val="0F7A0C0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700A5F"/>
    <w:multiLevelType w:val="multilevel"/>
    <w:tmpl w:val="45A64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316A7D"/>
    <w:multiLevelType w:val="hybridMultilevel"/>
    <w:tmpl w:val="2494C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66508C"/>
    <w:multiLevelType w:val="multilevel"/>
    <w:tmpl w:val="95E4C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E9B5BEB"/>
    <w:multiLevelType w:val="multilevel"/>
    <w:tmpl w:val="3AC6385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7EB4191F"/>
    <w:multiLevelType w:val="multilevel"/>
    <w:tmpl w:val="E9981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0"/>
  </w:num>
  <w:num w:numId="5">
    <w:abstractNumId w:val="7"/>
  </w:num>
  <w:num w:numId="6">
    <w:abstractNumId w:val="13"/>
  </w:num>
  <w:num w:numId="7">
    <w:abstractNumId w:val="1"/>
  </w:num>
  <w:num w:numId="8">
    <w:abstractNumId w:val="15"/>
  </w:num>
  <w:num w:numId="9">
    <w:abstractNumId w:val="2"/>
  </w:num>
  <w:num w:numId="10">
    <w:abstractNumId w:val="5"/>
  </w:num>
  <w:num w:numId="11">
    <w:abstractNumId w:val="12"/>
  </w:num>
  <w:num w:numId="12">
    <w:abstractNumId w:val="19"/>
  </w:num>
  <w:num w:numId="13">
    <w:abstractNumId w:val="16"/>
  </w:num>
  <w:num w:numId="14">
    <w:abstractNumId w:val="8"/>
  </w:num>
  <w:num w:numId="15">
    <w:abstractNumId w:val="3"/>
  </w:num>
  <w:num w:numId="16">
    <w:abstractNumId w:val="14"/>
  </w:num>
  <w:num w:numId="17">
    <w:abstractNumId w:val="6"/>
  </w:num>
  <w:num w:numId="18">
    <w:abstractNumId w:val="1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4A"/>
    <w:rsid w:val="00001831"/>
    <w:rsid w:val="000069BA"/>
    <w:rsid w:val="00013613"/>
    <w:rsid w:val="00021202"/>
    <w:rsid w:val="000255D5"/>
    <w:rsid w:val="00026EA4"/>
    <w:rsid w:val="000632D6"/>
    <w:rsid w:val="00075333"/>
    <w:rsid w:val="00080A0D"/>
    <w:rsid w:val="00083998"/>
    <w:rsid w:val="00091506"/>
    <w:rsid w:val="000C02C6"/>
    <w:rsid w:val="000C03FB"/>
    <w:rsid w:val="000C0AF1"/>
    <w:rsid w:val="000D1CCD"/>
    <w:rsid w:val="000D2E3D"/>
    <w:rsid w:val="000D3A9F"/>
    <w:rsid w:val="000F4446"/>
    <w:rsid w:val="001044CC"/>
    <w:rsid w:val="00120D1A"/>
    <w:rsid w:val="00124A44"/>
    <w:rsid w:val="00127A6A"/>
    <w:rsid w:val="001324E4"/>
    <w:rsid w:val="0015205B"/>
    <w:rsid w:val="001529AB"/>
    <w:rsid w:val="00153304"/>
    <w:rsid w:val="00175C44"/>
    <w:rsid w:val="00177CA5"/>
    <w:rsid w:val="00183497"/>
    <w:rsid w:val="00193C94"/>
    <w:rsid w:val="001A26DF"/>
    <w:rsid w:val="001D6484"/>
    <w:rsid w:val="001E30D3"/>
    <w:rsid w:val="001F6CF4"/>
    <w:rsid w:val="00256C74"/>
    <w:rsid w:val="00271414"/>
    <w:rsid w:val="002957E7"/>
    <w:rsid w:val="002A37D1"/>
    <w:rsid w:val="002A7444"/>
    <w:rsid w:val="002C1FC8"/>
    <w:rsid w:val="002C2AED"/>
    <w:rsid w:val="002D3286"/>
    <w:rsid w:val="002D3C78"/>
    <w:rsid w:val="002E0313"/>
    <w:rsid w:val="002E5800"/>
    <w:rsid w:val="002F48E0"/>
    <w:rsid w:val="0030637D"/>
    <w:rsid w:val="003069AD"/>
    <w:rsid w:val="00332ECA"/>
    <w:rsid w:val="00341B41"/>
    <w:rsid w:val="00354804"/>
    <w:rsid w:val="00370493"/>
    <w:rsid w:val="00371D08"/>
    <w:rsid w:val="00374D05"/>
    <w:rsid w:val="00375264"/>
    <w:rsid w:val="00384500"/>
    <w:rsid w:val="003847F0"/>
    <w:rsid w:val="0038525B"/>
    <w:rsid w:val="003A01B1"/>
    <w:rsid w:val="003A092E"/>
    <w:rsid w:val="003B5161"/>
    <w:rsid w:val="003C0FF6"/>
    <w:rsid w:val="003F6523"/>
    <w:rsid w:val="00423AE4"/>
    <w:rsid w:val="00433843"/>
    <w:rsid w:val="0046480D"/>
    <w:rsid w:val="00477F94"/>
    <w:rsid w:val="00490B5E"/>
    <w:rsid w:val="00493817"/>
    <w:rsid w:val="00496077"/>
    <w:rsid w:val="00497978"/>
    <w:rsid w:val="004B6E8A"/>
    <w:rsid w:val="004C7F81"/>
    <w:rsid w:val="004D1EA9"/>
    <w:rsid w:val="004D37B9"/>
    <w:rsid w:val="004E4AB4"/>
    <w:rsid w:val="004E4C93"/>
    <w:rsid w:val="004E7199"/>
    <w:rsid w:val="004F32AA"/>
    <w:rsid w:val="004F3D76"/>
    <w:rsid w:val="004F5F6A"/>
    <w:rsid w:val="00513865"/>
    <w:rsid w:val="00516164"/>
    <w:rsid w:val="0051724A"/>
    <w:rsid w:val="0052437A"/>
    <w:rsid w:val="005733B1"/>
    <w:rsid w:val="00577A3D"/>
    <w:rsid w:val="0059629A"/>
    <w:rsid w:val="00597672"/>
    <w:rsid w:val="005B16EA"/>
    <w:rsid w:val="005C0DE4"/>
    <w:rsid w:val="005C1877"/>
    <w:rsid w:val="005D09D3"/>
    <w:rsid w:val="005D5C18"/>
    <w:rsid w:val="005D7950"/>
    <w:rsid w:val="005F48C4"/>
    <w:rsid w:val="00611F86"/>
    <w:rsid w:val="006265C4"/>
    <w:rsid w:val="00650732"/>
    <w:rsid w:val="006914DE"/>
    <w:rsid w:val="006A4A52"/>
    <w:rsid w:val="006D2BBA"/>
    <w:rsid w:val="006D3F35"/>
    <w:rsid w:val="006D7757"/>
    <w:rsid w:val="0070238E"/>
    <w:rsid w:val="007066D6"/>
    <w:rsid w:val="00720D29"/>
    <w:rsid w:val="00721AB3"/>
    <w:rsid w:val="00725781"/>
    <w:rsid w:val="00736B97"/>
    <w:rsid w:val="00741533"/>
    <w:rsid w:val="007542D2"/>
    <w:rsid w:val="0075569D"/>
    <w:rsid w:val="00783AFC"/>
    <w:rsid w:val="007919DE"/>
    <w:rsid w:val="007A524C"/>
    <w:rsid w:val="007A685D"/>
    <w:rsid w:val="007B40A7"/>
    <w:rsid w:val="007B5A2E"/>
    <w:rsid w:val="007D753F"/>
    <w:rsid w:val="008242C8"/>
    <w:rsid w:val="00856DB8"/>
    <w:rsid w:val="008850C0"/>
    <w:rsid w:val="008A2CC7"/>
    <w:rsid w:val="008B6753"/>
    <w:rsid w:val="008D1373"/>
    <w:rsid w:val="008D2818"/>
    <w:rsid w:val="008F3BE2"/>
    <w:rsid w:val="008F5FA7"/>
    <w:rsid w:val="009042BB"/>
    <w:rsid w:val="00913292"/>
    <w:rsid w:val="00917F61"/>
    <w:rsid w:val="00921DE3"/>
    <w:rsid w:val="009329A3"/>
    <w:rsid w:val="00942239"/>
    <w:rsid w:val="00944FD9"/>
    <w:rsid w:val="00945DE9"/>
    <w:rsid w:val="0098507F"/>
    <w:rsid w:val="009860C8"/>
    <w:rsid w:val="00986BC3"/>
    <w:rsid w:val="009912A6"/>
    <w:rsid w:val="009A24F7"/>
    <w:rsid w:val="009B3019"/>
    <w:rsid w:val="009B3EBB"/>
    <w:rsid w:val="009B5469"/>
    <w:rsid w:val="009D3071"/>
    <w:rsid w:val="009D3F45"/>
    <w:rsid w:val="009D730C"/>
    <w:rsid w:val="009D7AA8"/>
    <w:rsid w:val="009E059E"/>
    <w:rsid w:val="00A10B7F"/>
    <w:rsid w:val="00A179CF"/>
    <w:rsid w:val="00A24ED4"/>
    <w:rsid w:val="00A32366"/>
    <w:rsid w:val="00A35C09"/>
    <w:rsid w:val="00A45822"/>
    <w:rsid w:val="00A55C74"/>
    <w:rsid w:val="00A76C0D"/>
    <w:rsid w:val="00A82BCA"/>
    <w:rsid w:val="00AC1D06"/>
    <w:rsid w:val="00AD5EC0"/>
    <w:rsid w:val="00AE7580"/>
    <w:rsid w:val="00B078FF"/>
    <w:rsid w:val="00B259EC"/>
    <w:rsid w:val="00B26169"/>
    <w:rsid w:val="00B26BA1"/>
    <w:rsid w:val="00B3111B"/>
    <w:rsid w:val="00B53558"/>
    <w:rsid w:val="00B57DD1"/>
    <w:rsid w:val="00B60366"/>
    <w:rsid w:val="00B62FA2"/>
    <w:rsid w:val="00B7104A"/>
    <w:rsid w:val="00B7531B"/>
    <w:rsid w:val="00B815C2"/>
    <w:rsid w:val="00B84E4A"/>
    <w:rsid w:val="00B91838"/>
    <w:rsid w:val="00B924EB"/>
    <w:rsid w:val="00B92F3B"/>
    <w:rsid w:val="00BB30A4"/>
    <w:rsid w:val="00BC0796"/>
    <w:rsid w:val="00BC4003"/>
    <w:rsid w:val="00BE7B09"/>
    <w:rsid w:val="00BF7190"/>
    <w:rsid w:val="00C1160E"/>
    <w:rsid w:val="00C2640E"/>
    <w:rsid w:val="00C30218"/>
    <w:rsid w:val="00C42E0F"/>
    <w:rsid w:val="00C623B5"/>
    <w:rsid w:val="00C8757F"/>
    <w:rsid w:val="00C87D50"/>
    <w:rsid w:val="00CB4644"/>
    <w:rsid w:val="00CC2C51"/>
    <w:rsid w:val="00CD1DC8"/>
    <w:rsid w:val="00CE122F"/>
    <w:rsid w:val="00CE284E"/>
    <w:rsid w:val="00CF274A"/>
    <w:rsid w:val="00CF51B9"/>
    <w:rsid w:val="00CF7F5D"/>
    <w:rsid w:val="00D0710E"/>
    <w:rsid w:val="00D3164E"/>
    <w:rsid w:val="00D36C1A"/>
    <w:rsid w:val="00D46402"/>
    <w:rsid w:val="00D46A89"/>
    <w:rsid w:val="00D46E44"/>
    <w:rsid w:val="00D52DD5"/>
    <w:rsid w:val="00D5607F"/>
    <w:rsid w:val="00D72FB6"/>
    <w:rsid w:val="00D84D77"/>
    <w:rsid w:val="00D95229"/>
    <w:rsid w:val="00DA31C1"/>
    <w:rsid w:val="00DA3862"/>
    <w:rsid w:val="00DA5A88"/>
    <w:rsid w:val="00DD3D01"/>
    <w:rsid w:val="00DE37D8"/>
    <w:rsid w:val="00DE43BB"/>
    <w:rsid w:val="00DE5190"/>
    <w:rsid w:val="00DE6A71"/>
    <w:rsid w:val="00DF0357"/>
    <w:rsid w:val="00E10930"/>
    <w:rsid w:val="00E3753F"/>
    <w:rsid w:val="00E400BD"/>
    <w:rsid w:val="00E45DFB"/>
    <w:rsid w:val="00E478B3"/>
    <w:rsid w:val="00E50867"/>
    <w:rsid w:val="00E63352"/>
    <w:rsid w:val="00E64C1D"/>
    <w:rsid w:val="00E6504E"/>
    <w:rsid w:val="00E65191"/>
    <w:rsid w:val="00E7335B"/>
    <w:rsid w:val="00E7379B"/>
    <w:rsid w:val="00E94F41"/>
    <w:rsid w:val="00EA093C"/>
    <w:rsid w:val="00EC5235"/>
    <w:rsid w:val="00EC5AE2"/>
    <w:rsid w:val="00EC6528"/>
    <w:rsid w:val="00EF10E7"/>
    <w:rsid w:val="00EF34D5"/>
    <w:rsid w:val="00F05398"/>
    <w:rsid w:val="00F12CD9"/>
    <w:rsid w:val="00F17B81"/>
    <w:rsid w:val="00F21EA9"/>
    <w:rsid w:val="00F24EFD"/>
    <w:rsid w:val="00F31E6F"/>
    <w:rsid w:val="00F32C38"/>
    <w:rsid w:val="00F44932"/>
    <w:rsid w:val="00F474BD"/>
    <w:rsid w:val="00F5001F"/>
    <w:rsid w:val="00F5678C"/>
    <w:rsid w:val="00F6142F"/>
    <w:rsid w:val="00F6339C"/>
    <w:rsid w:val="00F67ABE"/>
    <w:rsid w:val="00F779A5"/>
    <w:rsid w:val="00F8362E"/>
    <w:rsid w:val="00FA0F55"/>
    <w:rsid w:val="00FA79A1"/>
    <w:rsid w:val="00FB52C5"/>
    <w:rsid w:val="00FD6AD2"/>
    <w:rsid w:val="00FD6EDF"/>
    <w:rsid w:val="00FE0ADB"/>
    <w:rsid w:val="00FE4997"/>
    <w:rsid w:val="00FF0E48"/>
    <w:rsid w:val="00FF115B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DAC93"/>
  <w15:docId w15:val="{962467C6-7306-4D82-A064-289613E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497"/>
  </w:style>
  <w:style w:type="paragraph" w:styleId="Footer">
    <w:name w:val="footer"/>
    <w:basedOn w:val="Normal"/>
    <w:link w:val="FooterChar"/>
    <w:uiPriority w:val="99"/>
    <w:unhideWhenUsed/>
    <w:rsid w:val="00183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497"/>
  </w:style>
  <w:style w:type="character" w:customStyle="1" w:styleId="Heading2Char">
    <w:name w:val="Heading 2 Char"/>
    <w:basedOn w:val="DefaultParagraphFont"/>
    <w:link w:val="Heading2"/>
    <w:uiPriority w:val="9"/>
    <w:rsid w:val="00183497"/>
    <w:rPr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8399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998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083998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45D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otnoteReference">
    <w:name w:val="footnote reference"/>
    <w:aliases w:val="16 Point,Superscript 6 Point,BVI fnr,ftref,nota pié di pagina,Footnote symbol,Footnote reference number,Times 10 Point,Exposant 3 Point,EN Footnote Reference,note TESI,Footnote Reference Char Char Char,Footnotes ref,Footnotes refss,Re"/>
    <w:basedOn w:val="DefaultParagraphFont"/>
    <w:link w:val="Ref"/>
    <w:uiPriority w:val="99"/>
    <w:qFormat/>
    <w:rsid w:val="00A35C09"/>
  </w:style>
  <w:style w:type="paragraph" w:styleId="FootnoteText">
    <w:name w:val="footnote text"/>
    <w:aliases w:val="single space,ft,FOOTNOTES,fn,Footnote Text Char Char Char,Footnote Text Char Char,Footnote Text Char1,single space Char,ft Char,- OP,Fußnote,Podrozdział,Fußnotentextf,stile 1,Footnote,Footnote1,Footnote2,Footnote3,Footnote4,footnote text,f"/>
    <w:basedOn w:val="Normal"/>
    <w:link w:val="FootnoteTextChar"/>
    <w:uiPriority w:val="99"/>
    <w:unhideWhenUsed/>
    <w:qFormat/>
    <w:rsid w:val="00A35C09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single space Char1,ft Char1,FOOTNOTES Char,fn Char,Footnote Text Char Char Char Char,Footnote Text Char Char Char1,Footnote Text Char1 Char,single space Char Char,ft Char Char,- OP Char,Fußnote Char,Podrozdział Char,Fußnotentextf Char"/>
    <w:basedOn w:val="DefaultParagraphFont"/>
    <w:link w:val="FootnoteText"/>
    <w:uiPriority w:val="99"/>
    <w:rsid w:val="00A35C09"/>
    <w:rPr>
      <w:rFonts w:cs="Times New Roman"/>
      <w:sz w:val="20"/>
      <w:szCs w:val="20"/>
      <w:lang w:eastAsia="en-US"/>
    </w:rPr>
  </w:style>
  <w:style w:type="paragraph" w:customStyle="1" w:styleId="Ref">
    <w:name w:val="Ref"/>
    <w:aliases w:val="Footnotes refs"/>
    <w:basedOn w:val="Normal"/>
    <w:link w:val="FootnoteReference"/>
    <w:uiPriority w:val="99"/>
    <w:qFormat/>
    <w:rsid w:val="00A35C09"/>
    <w:pPr>
      <w:spacing w:line="240" w:lineRule="exac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A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69A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4C7F8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C7F81"/>
    <w:rPr>
      <w:rFonts w:eastAsiaTheme="minorHAnsi" w:cstheme="minorBidi"/>
      <w:szCs w:val="21"/>
      <w:lang w:eastAsia="en-US"/>
    </w:rPr>
  </w:style>
  <w:style w:type="character" w:customStyle="1" w:styleId="FootnoteTextChar2">
    <w:name w:val="Footnote Text Char2"/>
    <w:aliases w:val="single space Char2,ft Char2,FOOTNOTES Char1,fn Char1,Footnote Text Char Char Char Char1,Footnote Text Char Char Char2,Footnote Text Char1 Char1,single space Char Char1,ft Char Char1,- OP Char1,Fußnote Char1,Podrozdział Char1"/>
    <w:basedOn w:val="DefaultParagraphFont"/>
    <w:uiPriority w:val="99"/>
    <w:locked/>
    <w:rsid w:val="00D36C1A"/>
    <w:rPr>
      <w:rFonts w:ascii="Calibri" w:hAnsi="Calibri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oc.applications@unop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ropa.gov.rs/Documents/Home/DACU/12/74/NAD%202014-2017%20with%20projections%20until%202020%20(english).pdf" TargetMode="External"/><Relationship Id="rId1" Type="http://schemas.openxmlformats.org/officeDocument/2006/relationships/hyperlink" Target="http://europa.rs/eu-assistance-to-serbia/ipa/ipa-2016/?lang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1523-78AC-49AF-9DCD-AA15A30C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Kostic</dc:creator>
  <cp:lastModifiedBy>admin</cp:lastModifiedBy>
  <cp:revision>3</cp:revision>
  <cp:lastPrinted>2019-05-02T15:06:00Z</cp:lastPrinted>
  <dcterms:created xsi:type="dcterms:W3CDTF">2019-06-20T06:06:00Z</dcterms:created>
  <dcterms:modified xsi:type="dcterms:W3CDTF">2019-06-20T06:06:00Z</dcterms:modified>
</cp:coreProperties>
</file>