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2F" w:rsidRPr="00D66B8A" w:rsidRDefault="0066382F" w:rsidP="00E972DA">
      <w:pPr>
        <w:shd w:val="clear" w:color="auto" w:fill="FFFFFF"/>
        <w:spacing w:after="120" w:line="240" w:lineRule="auto"/>
        <w:jc w:val="center"/>
        <w:rPr>
          <w:rFonts w:eastAsia="Times New Roman" w:cs="Open Sans"/>
          <w:sz w:val="27"/>
          <w:szCs w:val="27"/>
          <w:lang w:val="en-GB" w:eastAsia="en-GB"/>
        </w:rPr>
      </w:pPr>
      <w:r w:rsidRPr="00D66B8A">
        <w:rPr>
          <w:rFonts w:eastAsia="Times New Roman" w:cs="Open Sans"/>
          <w:sz w:val="27"/>
          <w:szCs w:val="27"/>
          <w:lang w:val="en-GB" w:eastAsia="en-GB"/>
        </w:rPr>
        <w:t>Public Call for Proposals for Procurement of Equipment and Provision of Services for Entrepreneurs, Micro and Small Enterprises (CFP 05-2018)</w:t>
      </w:r>
    </w:p>
    <w:p w:rsidR="0053746F" w:rsidRPr="00D66B8A" w:rsidRDefault="00047E50" w:rsidP="00E972DA">
      <w:pPr>
        <w:shd w:val="clear" w:color="auto" w:fill="FFFFFF"/>
        <w:spacing w:after="120" w:line="240" w:lineRule="auto"/>
        <w:jc w:val="center"/>
        <w:rPr>
          <w:rFonts w:eastAsia="Times New Roman" w:cs="Open Sans"/>
          <w:noProof w:val="0"/>
          <w:sz w:val="31"/>
          <w:szCs w:val="31"/>
          <w:lang w:val="en-GB" w:eastAsia="en-GB"/>
        </w:rPr>
      </w:pPr>
      <w:r w:rsidRPr="00D66B8A">
        <w:rPr>
          <w:rFonts w:eastAsia="Times New Roman" w:cs="Open Sans"/>
          <w:noProof w:val="0"/>
          <w:sz w:val="31"/>
          <w:szCs w:val="31"/>
          <w:lang w:val="en-GB" w:eastAsia="en-GB"/>
        </w:rPr>
        <w:t>List of required documentation for Phase II of the application process</w:t>
      </w:r>
    </w:p>
    <w:p w:rsidR="0066382F" w:rsidRPr="00D66B8A" w:rsidRDefault="0066382F" w:rsidP="00E972DA">
      <w:pPr>
        <w:rPr>
          <w:noProof w:val="0"/>
          <w:lang w:val="en-GB" w:eastAsia="en-GB"/>
        </w:rPr>
      </w:pPr>
    </w:p>
    <w:p w:rsidR="00BA0864" w:rsidRPr="00D66B8A" w:rsidRDefault="00047E50" w:rsidP="00E972DA">
      <w:pPr>
        <w:rPr>
          <w:noProof w:val="0"/>
          <w:lang w:val="en-GB" w:eastAsia="en-GB"/>
        </w:rPr>
      </w:pPr>
      <w:r w:rsidRPr="00D66B8A">
        <w:rPr>
          <w:noProof w:val="0"/>
          <w:lang w:val="en-GB" w:eastAsia="en-GB"/>
        </w:rPr>
        <w:t>Applicant</w:t>
      </w:r>
      <w:r w:rsidR="00635DEF" w:rsidRPr="00D66B8A">
        <w:rPr>
          <w:noProof w:val="0"/>
          <w:lang w:val="en-GB" w:eastAsia="en-GB"/>
        </w:rPr>
        <w:t>s</w:t>
      </w:r>
      <w:r w:rsidRPr="00D66B8A">
        <w:rPr>
          <w:noProof w:val="0"/>
          <w:lang w:val="en-GB" w:eastAsia="en-GB"/>
        </w:rPr>
        <w:t xml:space="preserve"> who have been positively assessed in Phase I of the application process, for the Public Call of EU PRO Programme </w:t>
      </w:r>
      <w:r w:rsidR="00E972DA" w:rsidRPr="00D66B8A">
        <w:rPr>
          <w:noProof w:val="0"/>
          <w:lang w:val="en-GB" w:eastAsia="en-GB"/>
        </w:rPr>
        <w:t xml:space="preserve">CFP 05-2018 </w:t>
      </w:r>
      <w:r w:rsidRPr="00D66B8A">
        <w:rPr>
          <w:noProof w:val="0"/>
          <w:lang w:val="en-GB" w:eastAsia="en-GB"/>
        </w:rPr>
        <w:t xml:space="preserve">are required to submit the below </w:t>
      </w:r>
      <w:r w:rsidR="0066382F" w:rsidRPr="00D66B8A">
        <w:rPr>
          <w:noProof w:val="0"/>
          <w:lang w:val="en-GB" w:eastAsia="en-GB"/>
        </w:rPr>
        <w:t>listed</w:t>
      </w:r>
      <w:r w:rsidRPr="00D66B8A">
        <w:rPr>
          <w:noProof w:val="0"/>
          <w:lang w:val="en-GB" w:eastAsia="en-GB"/>
        </w:rPr>
        <w:t xml:space="preserve"> </w:t>
      </w:r>
      <w:r w:rsidR="0066382F" w:rsidRPr="00D66B8A">
        <w:rPr>
          <w:noProof w:val="0"/>
          <w:lang w:val="en-GB" w:eastAsia="en-GB"/>
        </w:rPr>
        <w:t>documents</w:t>
      </w:r>
      <w:r w:rsidRPr="00D66B8A">
        <w:rPr>
          <w:noProof w:val="0"/>
          <w:lang w:val="en-GB" w:eastAsia="en-GB"/>
        </w:rPr>
        <w:t xml:space="preserve"> before the deadline, </w:t>
      </w:r>
      <w:r w:rsidR="00635DEF" w:rsidRPr="00D66B8A">
        <w:rPr>
          <w:noProof w:val="0"/>
          <w:lang w:val="en-GB" w:eastAsia="en-GB"/>
        </w:rPr>
        <w:t xml:space="preserve">by </w:t>
      </w:r>
      <w:r w:rsidRPr="00D66B8A">
        <w:rPr>
          <w:noProof w:val="0"/>
          <w:lang w:val="en-GB" w:eastAsia="en-GB"/>
        </w:rPr>
        <w:t xml:space="preserve">midnight </w:t>
      </w:r>
      <w:r w:rsidR="00635DEF" w:rsidRPr="00D66B8A">
        <w:rPr>
          <w:noProof w:val="0"/>
          <w:lang w:val="en-GB" w:eastAsia="en-GB"/>
        </w:rPr>
        <w:t xml:space="preserve">on </w:t>
      </w:r>
      <w:r w:rsidRPr="00D66B8A">
        <w:rPr>
          <w:noProof w:val="0"/>
          <w:lang w:val="en-GB" w:eastAsia="en-GB"/>
        </w:rPr>
        <w:t>1</w:t>
      </w:r>
      <w:r w:rsidR="0066382F" w:rsidRPr="00D66B8A">
        <w:rPr>
          <w:noProof w:val="0"/>
          <w:lang w:val="en-GB" w:eastAsia="en-GB"/>
        </w:rPr>
        <w:t>7</w:t>
      </w:r>
      <w:r w:rsidRPr="00D66B8A">
        <w:rPr>
          <w:noProof w:val="0"/>
          <w:lang w:val="en-GB" w:eastAsia="en-GB"/>
        </w:rPr>
        <w:t xml:space="preserve"> </w:t>
      </w:r>
      <w:r w:rsidR="008B5AF7" w:rsidRPr="00D66B8A">
        <w:rPr>
          <w:noProof w:val="0"/>
          <w:lang w:val="en-GB" w:eastAsia="en-GB"/>
        </w:rPr>
        <w:t>October</w:t>
      </w:r>
      <w:r w:rsidR="0066382F" w:rsidRPr="00D66B8A">
        <w:rPr>
          <w:noProof w:val="0"/>
          <w:lang w:val="en-GB" w:eastAsia="en-GB"/>
        </w:rPr>
        <w:t>, 2018, to the</w:t>
      </w:r>
      <w:r w:rsidRPr="00D66B8A">
        <w:rPr>
          <w:noProof w:val="0"/>
          <w:lang w:val="en-GB" w:eastAsia="en-GB"/>
        </w:rPr>
        <w:t xml:space="preserve"> </w:t>
      </w:r>
      <w:r w:rsidR="0066382F" w:rsidRPr="00D66B8A">
        <w:rPr>
          <w:noProof w:val="0"/>
          <w:lang w:val="en-GB" w:eastAsia="en-GB"/>
        </w:rPr>
        <w:t>assigned</w:t>
      </w:r>
      <w:r w:rsidRPr="00D66B8A">
        <w:rPr>
          <w:noProof w:val="0"/>
          <w:lang w:val="en-GB" w:eastAsia="en-GB"/>
        </w:rPr>
        <w:t xml:space="preserve"> email address: </w:t>
      </w:r>
      <w:hyperlink r:id="rId8" w:history="1">
        <w:r w:rsidR="00E972DA" w:rsidRPr="00D66B8A">
          <w:rPr>
            <w:rStyle w:val="Hyperlink"/>
            <w:b/>
            <w:noProof w:val="0"/>
            <w:color w:val="auto"/>
            <w:lang w:val="en-GB" w:eastAsia="en-GB"/>
          </w:rPr>
          <w:t>rsoc.applications@unops.org</w:t>
        </w:r>
      </w:hyperlink>
      <w:r w:rsidR="00E972DA" w:rsidRPr="00D66B8A">
        <w:rPr>
          <w:noProof w:val="0"/>
          <w:lang w:val="en-GB" w:eastAsia="en-GB"/>
        </w:rPr>
        <w:t xml:space="preserve">. </w:t>
      </w:r>
    </w:p>
    <w:p w:rsidR="00E972DA" w:rsidRPr="00D66B8A" w:rsidRDefault="00047E50" w:rsidP="00E972DA">
      <w:pPr>
        <w:rPr>
          <w:noProof w:val="0"/>
          <w:lang w:val="en-GB" w:eastAsia="en-GB"/>
        </w:rPr>
      </w:pPr>
      <w:r w:rsidRPr="00D66B8A">
        <w:rPr>
          <w:noProof w:val="0"/>
          <w:lang w:val="en-GB" w:eastAsia="en-GB"/>
        </w:rPr>
        <w:t>Along with the documentation</w:t>
      </w:r>
      <w:r w:rsidR="0066382F" w:rsidRPr="00D66B8A">
        <w:rPr>
          <w:noProof w:val="0"/>
          <w:lang w:val="en-GB" w:eastAsia="en-GB"/>
        </w:rPr>
        <w:t>, please</w:t>
      </w:r>
      <w:r w:rsidRPr="00D66B8A">
        <w:rPr>
          <w:noProof w:val="0"/>
          <w:lang w:val="en-GB" w:eastAsia="en-GB"/>
        </w:rPr>
        <w:t xml:space="preserve"> submit </w:t>
      </w:r>
      <w:r w:rsidR="00BA0864" w:rsidRPr="00D66B8A">
        <w:rPr>
          <w:noProof w:val="0"/>
          <w:lang w:val="en-GB" w:eastAsia="en-GB"/>
        </w:rPr>
        <w:t xml:space="preserve">the </w:t>
      </w:r>
      <w:r w:rsidRPr="00D66B8A">
        <w:rPr>
          <w:noProof w:val="0"/>
          <w:lang w:val="en-GB" w:eastAsia="en-GB"/>
        </w:rPr>
        <w:t xml:space="preserve">check list </w:t>
      </w:r>
      <w:r w:rsidR="00BA0864" w:rsidRPr="00D66B8A">
        <w:rPr>
          <w:noProof w:val="0"/>
          <w:lang w:val="en-GB" w:eastAsia="en-GB"/>
        </w:rPr>
        <w:t xml:space="preserve">below </w:t>
      </w:r>
      <w:r w:rsidRPr="00D66B8A">
        <w:rPr>
          <w:noProof w:val="0"/>
          <w:lang w:val="en-GB" w:eastAsia="en-GB"/>
        </w:rPr>
        <w:t xml:space="preserve">as a confirmation of the completeness of the application.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945"/>
        <w:gridCol w:w="3367"/>
        <w:gridCol w:w="1038"/>
      </w:tblGrid>
      <w:tr w:rsidR="00D66B8A" w:rsidRPr="00D66B8A" w:rsidTr="008B6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DEEAF6" w:themeFill="accent1" w:themeFillTint="33"/>
            <w:vAlign w:val="center"/>
          </w:tcPr>
          <w:p w:rsidR="00E972DA" w:rsidRPr="00D66B8A" w:rsidRDefault="00E972DA" w:rsidP="002E622D">
            <w:pPr>
              <w:jc w:val="left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DO</w:t>
            </w:r>
            <w:r w:rsidR="002E622D" w:rsidRPr="00D66B8A">
              <w:rPr>
                <w:noProof w:val="0"/>
                <w:lang w:val="en-GB" w:eastAsia="en-GB"/>
              </w:rPr>
              <w:t>CUMENT</w:t>
            </w:r>
          </w:p>
        </w:tc>
        <w:tc>
          <w:tcPr>
            <w:tcW w:w="3367" w:type="dxa"/>
            <w:shd w:val="clear" w:color="auto" w:fill="DEEAF6" w:themeFill="accent1" w:themeFillTint="33"/>
            <w:vAlign w:val="center"/>
          </w:tcPr>
          <w:p w:rsidR="00E972DA" w:rsidRPr="00D66B8A" w:rsidRDefault="002E622D" w:rsidP="00F54C6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SOURCE</w:t>
            </w:r>
          </w:p>
        </w:tc>
        <w:tc>
          <w:tcPr>
            <w:tcW w:w="1038" w:type="dxa"/>
            <w:shd w:val="clear" w:color="auto" w:fill="DEEAF6" w:themeFill="accent1" w:themeFillTint="33"/>
            <w:vAlign w:val="center"/>
          </w:tcPr>
          <w:p w:rsidR="00E972DA" w:rsidRPr="00D66B8A" w:rsidRDefault="002E622D" w:rsidP="002E6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ATTACHED</w:t>
            </w:r>
          </w:p>
        </w:tc>
      </w:tr>
      <w:tr w:rsidR="00D66B8A" w:rsidRPr="00D66B8A" w:rsidTr="008B6A10">
        <w:trPr>
          <w:trHeight w:hRule="exact"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E972DA" w:rsidRPr="00D66B8A" w:rsidRDefault="0063528B" w:rsidP="0063528B">
            <w:pPr>
              <w:jc w:val="left"/>
              <w:rPr>
                <w:b w:val="0"/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C</w:t>
            </w:r>
            <w:r w:rsidR="00E972DA" w:rsidRPr="00D66B8A">
              <w:rPr>
                <w:noProof w:val="0"/>
                <w:lang w:val="en-GB" w:eastAsia="en-GB"/>
              </w:rPr>
              <w:t>omplet</w:t>
            </w:r>
            <w:r w:rsidRPr="00D66B8A">
              <w:rPr>
                <w:noProof w:val="0"/>
                <w:lang w:val="en-GB" w:eastAsia="en-GB"/>
              </w:rPr>
              <w:t>e a</w:t>
            </w:r>
            <w:r w:rsidR="00C52293" w:rsidRPr="00D66B8A">
              <w:rPr>
                <w:noProof w:val="0"/>
                <w:lang w:val="en-GB" w:eastAsia="en-GB"/>
              </w:rPr>
              <w:t xml:space="preserve">pplication form in excel format. </w:t>
            </w:r>
            <w:r w:rsidR="00C52293" w:rsidRPr="00D66B8A">
              <w:rPr>
                <w:b w:val="0"/>
                <w:noProof w:val="0"/>
                <w:lang w:val="en-GB" w:eastAsia="en-GB"/>
              </w:rPr>
              <w:t xml:space="preserve">The application is to be submitted in Serbian language. </w:t>
            </w:r>
          </w:p>
        </w:tc>
        <w:tc>
          <w:tcPr>
            <w:tcW w:w="3367" w:type="dxa"/>
            <w:vAlign w:val="center"/>
          </w:tcPr>
          <w:p w:rsidR="00E972DA" w:rsidRPr="00D66B8A" w:rsidRDefault="00024463" w:rsidP="000244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The applicant fills in the </w:t>
            </w:r>
            <w:r w:rsidR="002F3196" w:rsidRPr="00D66B8A">
              <w:rPr>
                <w:noProof w:val="0"/>
                <w:lang w:val="en-GB" w:eastAsia="en-GB"/>
              </w:rPr>
              <w:t xml:space="preserve">form in the </w:t>
            </w:r>
            <w:r w:rsidRPr="00D66B8A">
              <w:rPr>
                <w:noProof w:val="0"/>
                <w:lang w:val="en-GB" w:eastAsia="en-GB"/>
              </w:rPr>
              <w:t>template provided by EU PRO</w:t>
            </w:r>
            <w:r w:rsidR="00F54C6B" w:rsidRPr="00D66B8A">
              <w:rPr>
                <w:noProof w:val="0"/>
                <w:lang w:val="en-GB" w:eastAsia="en-GB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:rsidR="00E972DA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 </w:t>
            </w:r>
            <w:r w:rsidR="00F54C6B" w:rsidRPr="00D66B8A">
              <w:rPr>
                <w:noProof w:val="0"/>
                <w:lang w:val="en-GB" w:eastAsia="en-GB"/>
              </w:rPr>
              <w:t>/</w:t>
            </w:r>
            <w:r w:rsidR="00031CC1" w:rsidRPr="00D66B8A">
              <w:rPr>
                <w:noProof w:val="0"/>
                <w:lang w:val="en-GB" w:eastAsia="en-GB"/>
              </w:rPr>
              <w:t xml:space="preserve">  </w:t>
            </w:r>
            <w:r w:rsidR="00F54C6B" w:rsidRPr="00D66B8A">
              <w:rPr>
                <w:noProof w:val="0"/>
                <w:lang w:val="en-GB" w:eastAsia="en-GB"/>
              </w:rPr>
              <w:t>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</w:tr>
      <w:tr w:rsidR="00D66B8A" w:rsidRPr="00D66B8A" w:rsidTr="008B6A10">
        <w:trPr>
          <w:trHeight w:hRule="exact"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E972DA" w:rsidRPr="00D66B8A" w:rsidRDefault="0063528B" w:rsidP="0063528B">
            <w:pPr>
              <w:jc w:val="left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Complete application form in PDF format </w:t>
            </w:r>
          </w:p>
        </w:tc>
        <w:tc>
          <w:tcPr>
            <w:tcW w:w="3367" w:type="dxa"/>
            <w:vAlign w:val="center"/>
          </w:tcPr>
          <w:p w:rsidR="00E972DA" w:rsidRPr="00D66B8A" w:rsidRDefault="00024463" w:rsidP="004034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The above completed template,  signed stamped and scanned, converted to PDF</w:t>
            </w:r>
            <w:r w:rsidR="00403438" w:rsidRPr="00D66B8A">
              <w:rPr>
                <w:noProof w:val="0"/>
                <w:lang w:val="en-GB" w:eastAsia="en-GB"/>
              </w:rPr>
              <w:t xml:space="preserve"> format</w:t>
            </w:r>
          </w:p>
        </w:tc>
        <w:tc>
          <w:tcPr>
            <w:tcW w:w="1038" w:type="dxa"/>
            <w:vAlign w:val="center"/>
          </w:tcPr>
          <w:p w:rsidR="00E972DA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 /  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</w:tr>
      <w:tr w:rsidR="00D66B8A" w:rsidRPr="00D66B8A" w:rsidTr="008B6A10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E972DA" w:rsidRPr="00D66B8A" w:rsidRDefault="0054793D" w:rsidP="0054793D">
            <w:pPr>
              <w:jc w:val="left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Printed ID card or photocopy of the first page of passport for all owners of the business entity</w:t>
            </w:r>
          </w:p>
        </w:tc>
        <w:tc>
          <w:tcPr>
            <w:tcW w:w="3367" w:type="dxa"/>
            <w:vAlign w:val="center"/>
          </w:tcPr>
          <w:p w:rsidR="00E972DA" w:rsidRPr="00D66B8A" w:rsidRDefault="00403438" w:rsidP="002F3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Personal documentation of the </w:t>
            </w:r>
            <w:r w:rsidR="002F3196" w:rsidRPr="00D66B8A">
              <w:rPr>
                <w:noProof w:val="0"/>
                <w:lang w:val="en-GB" w:eastAsia="en-GB"/>
              </w:rPr>
              <w:t>enterprise</w:t>
            </w:r>
            <w:r w:rsidR="008B6A10" w:rsidRPr="00D66B8A">
              <w:rPr>
                <w:noProof w:val="0"/>
                <w:lang w:val="en-GB" w:eastAsia="en-GB"/>
              </w:rPr>
              <w:t xml:space="preserve">/entrepreneur activity </w:t>
            </w:r>
          </w:p>
        </w:tc>
        <w:tc>
          <w:tcPr>
            <w:tcW w:w="1038" w:type="dxa"/>
            <w:vAlign w:val="center"/>
          </w:tcPr>
          <w:p w:rsidR="00E972DA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 /  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  <w:bookmarkStart w:id="0" w:name="_GoBack"/>
        <w:bookmarkEnd w:id="0"/>
      </w:tr>
      <w:tr w:rsidR="00D66B8A" w:rsidRPr="00D66B8A" w:rsidTr="008B6A10">
        <w:trPr>
          <w:trHeight w:hRule="exact" w:val="2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F54C6B" w:rsidRPr="00D66B8A" w:rsidRDefault="001A116F" w:rsidP="00BA0864">
            <w:pPr>
              <w:pStyle w:val="CommentText"/>
              <w:spacing w:after="0"/>
              <w:rPr>
                <w:b w:val="0"/>
                <w:noProof w:val="0"/>
                <w:sz w:val="19"/>
                <w:szCs w:val="19"/>
                <w:lang w:val="en-GB" w:eastAsia="en-GB"/>
              </w:rPr>
            </w:pPr>
            <w:r w:rsidRPr="00D66B8A">
              <w:rPr>
                <w:noProof w:val="0"/>
                <w:sz w:val="19"/>
                <w:szCs w:val="19"/>
                <w:lang w:val="en-GB" w:eastAsia="en-GB"/>
              </w:rPr>
              <w:t>Balance sheet and Income statement for years</w:t>
            </w:r>
            <w:r w:rsidR="00F54C6B" w:rsidRPr="00D66B8A">
              <w:rPr>
                <w:noProof w:val="0"/>
                <w:sz w:val="19"/>
                <w:szCs w:val="19"/>
                <w:lang w:val="en-GB" w:eastAsia="en-GB"/>
              </w:rPr>
              <w:t xml:space="preserve"> </w:t>
            </w:r>
            <w:r w:rsidR="00A770EF" w:rsidRPr="00D66B8A">
              <w:rPr>
                <w:noProof w:val="0"/>
                <w:sz w:val="19"/>
                <w:szCs w:val="19"/>
                <w:lang w:val="en-GB" w:eastAsia="en-GB"/>
              </w:rPr>
              <w:t xml:space="preserve">2017, 2016 </w:t>
            </w:r>
            <w:r w:rsidRPr="00D66B8A">
              <w:rPr>
                <w:noProof w:val="0"/>
                <w:sz w:val="19"/>
                <w:szCs w:val="19"/>
                <w:lang w:val="en-GB" w:eastAsia="en-GB"/>
              </w:rPr>
              <w:t>and 2015</w:t>
            </w:r>
            <w:r w:rsidR="00AC6E6F" w:rsidRPr="00D66B8A">
              <w:rPr>
                <w:noProof w:val="0"/>
                <w:sz w:val="19"/>
                <w:szCs w:val="19"/>
                <w:lang w:val="en-GB" w:eastAsia="en-GB"/>
              </w:rPr>
              <w:t xml:space="preserve">. </w:t>
            </w:r>
            <w:r w:rsidR="00147C93" w:rsidRPr="00D66B8A">
              <w:rPr>
                <w:noProof w:val="0"/>
                <w:sz w:val="19"/>
                <w:szCs w:val="19"/>
                <w:lang w:val="en-GB" w:eastAsia="en-GB"/>
              </w:rPr>
              <w:t xml:space="preserve"> </w:t>
            </w:r>
            <w:r w:rsidR="000A0BF5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For applicants of LOT1, the balance sheets are submitted </w:t>
            </w:r>
            <w:r w:rsidR="00BA0864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starting </w:t>
            </w:r>
            <w:r w:rsidR="000A0BF5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from the year of business registration; </w:t>
            </w:r>
            <w:r w:rsidR="0066382F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>Entrepreneurs</w:t>
            </w:r>
            <w:r w:rsidR="000A0BF5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 with simple bookkeeping who do not keep Balance sheets, must submit the Income statement</w:t>
            </w:r>
            <w:r w:rsidR="00BA0864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 only</w:t>
            </w:r>
            <w:r w:rsidR="000A0BF5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>;</w:t>
            </w:r>
            <w:r w:rsidR="005D016D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 </w:t>
            </w:r>
            <w:r w:rsidR="0066382F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>Entrepreneurs</w:t>
            </w:r>
            <w:r w:rsidR="00136F6B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 who</w:t>
            </w:r>
            <w:r w:rsidR="006F3CE4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 are</w:t>
            </w:r>
            <w:r w:rsidR="00136F6B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 in the flat-rate taxation system, instead of the balance sheet and </w:t>
            </w:r>
            <w:r w:rsidR="006F3CE4" w:rsidRPr="00D66B8A">
              <w:rPr>
                <w:b w:val="0"/>
                <w:noProof w:val="0"/>
                <w:sz w:val="19"/>
                <w:szCs w:val="19"/>
                <w:lang w:val="en-GB" w:eastAsia="en-GB"/>
              </w:rPr>
              <w:t xml:space="preserve">income statement, must submit Turnover according to the current account </w:t>
            </w:r>
            <w:r w:rsidR="00147C93" w:rsidRPr="00D66B8A">
              <w:rPr>
                <w:b w:val="0"/>
                <w:noProof w:val="0"/>
                <w:sz w:val="19"/>
                <w:szCs w:val="19"/>
                <w:lang w:val="en-GB"/>
              </w:rPr>
              <w:t>(</w:t>
            </w:r>
            <w:r w:rsidR="006F3CE4" w:rsidRPr="00D66B8A">
              <w:rPr>
                <w:b w:val="0"/>
                <w:noProof w:val="0"/>
                <w:sz w:val="19"/>
                <w:szCs w:val="19"/>
                <w:lang w:val="en-GB"/>
              </w:rPr>
              <w:t>accounts</w:t>
            </w:r>
            <w:r w:rsidR="00147C93" w:rsidRPr="00D66B8A">
              <w:rPr>
                <w:b w:val="0"/>
                <w:noProof w:val="0"/>
                <w:sz w:val="19"/>
                <w:szCs w:val="19"/>
                <w:lang w:val="en-GB"/>
              </w:rPr>
              <w:t xml:space="preserve">) </w:t>
            </w:r>
            <w:r w:rsidR="006F3CE4" w:rsidRPr="00D66B8A">
              <w:rPr>
                <w:b w:val="0"/>
                <w:noProof w:val="0"/>
                <w:sz w:val="19"/>
                <w:szCs w:val="19"/>
                <w:lang w:val="en-GB"/>
              </w:rPr>
              <w:t xml:space="preserve">registered in banks, for each business year and Decision on flat-rate taxation.  </w:t>
            </w:r>
          </w:p>
        </w:tc>
        <w:tc>
          <w:tcPr>
            <w:tcW w:w="3367" w:type="dxa"/>
            <w:vAlign w:val="center"/>
          </w:tcPr>
          <w:p w:rsidR="00F54C6B" w:rsidRPr="00D66B8A" w:rsidRDefault="00851D52" w:rsidP="002F3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Financial documentation of the business </w:t>
            </w:r>
            <w:r w:rsidR="002F3196" w:rsidRPr="00D66B8A">
              <w:rPr>
                <w:noProof w:val="0"/>
                <w:lang w:val="en-GB" w:eastAsia="en-GB"/>
              </w:rPr>
              <w:t>entity</w:t>
            </w:r>
          </w:p>
        </w:tc>
        <w:tc>
          <w:tcPr>
            <w:tcW w:w="1038" w:type="dxa"/>
            <w:vAlign w:val="center"/>
          </w:tcPr>
          <w:p w:rsidR="00F54C6B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 /  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</w:tr>
      <w:tr w:rsidR="00D66B8A" w:rsidRPr="00D66B8A" w:rsidTr="008B6A10">
        <w:trPr>
          <w:trHeight w:hRule="exact"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CD122F" w:rsidRPr="00D66B8A" w:rsidRDefault="006F3CE4" w:rsidP="004536AF">
            <w:pPr>
              <w:jc w:val="left"/>
              <w:rPr>
                <w:b w:val="0"/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Statistical annexes for years</w:t>
            </w:r>
            <w:r w:rsidR="003167B4" w:rsidRPr="00D66B8A">
              <w:rPr>
                <w:noProof w:val="0"/>
                <w:lang w:val="en-GB" w:eastAsia="en-GB"/>
              </w:rPr>
              <w:t xml:space="preserve"> 2017</w:t>
            </w:r>
            <w:r w:rsidRPr="00D66B8A">
              <w:rPr>
                <w:noProof w:val="0"/>
                <w:lang w:val="en-GB" w:eastAsia="en-GB"/>
              </w:rPr>
              <w:t xml:space="preserve">, 2016 and2015. </w:t>
            </w:r>
            <w:r w:rsidR="00F17B82" w:rsidRPr="00D66B8A">
              <w:rPr>
                <w:b w:val="0"/>
                <w:noProof w:val="0"/>
                <w:lang w:val="en-GB" w:eastAsia="en-GB"/>
              </w:rPr>
              <w:t xml:space="preserve">For </w:t>
            </w:r>
            <w:r w:rsidR="00A770EF" w:rsidRPr="00D66B8A">
              <w:rPr>
                <w:b w:val="0"/>
                <w:noProof w:val="0"/>
                <w:lang w:val="en-GB" w:eastAsia="en-GB"/>
              </w:rPr>
              <w:t>LOT1</w:t>
            </w:r>
            <w:r w:rsidR="004536AF" w:rsidRPr="00D66B8A">
              <w:rPr>
                <w:b w:val="0"/>
                <w:noProof w:val="0"/>
                <w:lang w:val="en-GB" w:eastAsia="en-GB"/>
              </w:rPr>
              <w:t>,</w:t>
            </w:r>
            <w:r w:rsidR="00A770EF" w:rsidRPr="00D66B8A">
              <w:rPr>
                <w:b w:val="0"/>
                <w:noProof w:val="0"/>
                <w:lang w:val="en-GB" w:eastAsia="en-GB"/>
              </w:rPr>
              <w:t xml:space="preserve"> </w:t>
            </w:r>
            <w:r w:rsidR="004536AF" w:rsidRPr="00D66B8A">
              <w:rPr>
                <w:b w:val="0"/>
                <w:noProof w:val="0"/>
                <w:lang w:val="en-GB" w:eastAsia="en-GB"/>
              </w:rPr>
              <w:t xml:space="preserve">applicants must submit annexes starting from the year of business foundation; </w:t>
            </w:r>
            <w:r w:rsidR="0066382F" w:rsidRPr="00D66B8A">
              <w:rPr>
                <w:b w:val="0"/>
                <w:noProof w:val="0"/>
                <w:lang w:val="en-GB" w:eastAsia="en-GB"/>
              </w:rPr>
              <w:t>Entrepreneurs</w:t>
            </w:r>
            <w:r w:rsidR="004536AF" w:rsidRPr="00D66B8A">
              <w:rPr>
                <w:b w:val="0"/>
                <w:noProof w:val="0"/>
                <w:lang w:val="en-GB" w:eastAsia="en-GB"/>
              </w:rPr>
              <w:t xml:space="preserve"> with simple </w:t>
            </w:r>
            <w:r w:rsidR="0066382F" w:rsidRPr="00D66B8A">
              <w:rPr>
                <w:b w:val="0"/>
                <w:noProof w:val="0"/>
                <w:lang w:val="en-GB" w:eastAsia="en-GB"/>
              </w:rPr>
              <w:t>bookkeeping</w:t>
            </w:r>
            <w:r w:rsidR="004536AF" w:rsidRPr="00D66B8A">
              <w:rPr>
                <w:b w:val="0"/>
                <w:noProof w:val="0"/>
                <w:lang w:val="en-GB" w:eastAsia="en-GB"/>
              </w:rPr>
              <w:t xml:space="preserve"> must submit a document that proves the average number of employees, signed and stamped.</w:t>
            </w:r>
          </w:p>
        </w:tc>
        <w:tc>
          <w:tcPr>
            <w:tcW w:w="3367" w:type="dxa"/>
            <w:vAlign w:val="center"/>
          </w:tcPr>
          <w:p w:rsidR="00F54C6B" w:rsidRPr="00D66B8A" w:rsidRDefault="00851D52" w:rsidP="002F3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Financial documentation of the business </w:t>
            </w:r>
            <w:r w:rsidR="002F3196" w:rsidRPr="00D66B8A">
              <w:rPr>
                <w:noProof w:val="0"/>
                <w:lang w:val="en-GB" w:eastAsia="en-GB"/>
              </w:rPr>
              <w:t>entity</w:t>
            </w:r>
          </w:p>
        </w:tc>
        <w:tc>
          <w:tcPr>
            <w:tcW w:w="1038" w:type="dxa"/>
            <w:vAlign w:val="center"/>
          </w:tcPr>
          <w:p w:rsidR="00F54C6B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 /  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</w:tr>
      <w:tr w:rsidR="00D66B8A" w:rsidRPr="00D66B8A" w:rsidTr="008B6A10">
        <w:trPr>
          <w:trHeight w:hRule="exact"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F54C6B" w:rsidRPr="00D66B8A" w:rsidRDefault="00371DDC" w:rsidP="00E63A9E">
            <w:pPr>
              <w:jc w:val="left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Certificate on payment of all obligations based on public revenues, </w:t>
            </w:r>
            <w:r w:rsidR="00EE5138" w:rsidRPr="00D66B8A">
              <w:rPr>
                <w:b w:val="0"/>
                <w:noProof w:val="0"/>
                <w:lang w:val="en-GB" w:eastAsia="en-GB"/>
              </w:rPr>
              <w:t>i</w:t>
            </w:r>
            <w:r w:rsidRPr="00D66B8A">
              <w:rPr>
                <w:b w:val="0"/>
                <w:noProof w:val="0"/>
                <w:lang w:val="en-GB" w:eastAsia="en-GB"/>
              </w:rPr>
              <w:t xml:space="preserve">ssued after the date of publication of the Public </w:t>
            </w:r>
            <w:r w:rsidR="00E63A9E" w:rsidRPr="00D66B8A">
              <w:rPr>
                <w:b w:val="0"/>
                <w:noProof w:val="0"/>
                <w:lang w:val="en-GB" w:eastAsia="en-GB"/>
              </w:rPr>
              <w:t>C</w:t>
            </w:r>
            <w:r w:rsidR="008B6A10" w:rsidRPr="00D66B8A">
              <w:rPr>
                <w:b w:val="0"/>
                <w:noProof w:val="0"/>
                <w:lang w:val="en-GB" w:eastAsia="en-GB"/>
              </w:rPr>
              <w:t>all- 22 May 2018</w:t>
            </w:r>
          </w:p>
        </w:tc>
        <w:tc>
          <w:tcPr>
            <w:tcW w:w="3367" w:type="dxa"/>
            <w:vAlign w:val="center"/>
          </w:tcPr>
          <w:p w:rsidR="00F54C6B" w:rsidRPr="00D66B8A" w:rsidRDefault="00851D52" w:rsidP="00851D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The certificate is issued by the authorised branch of the Tax administration of the Ministry of  Finances of</w:t>
            </w:r>
            <w:r w:rsidR="003167B4" w:rsidRPr="00D66B8A">
              <w:rPr>
                <w:noProof w:val="0"/>
                <w:lang w:val="en-GB" w:eastAsia="en-GB"/>
              </w:rPr>
              <w:t xml:space="preserve"> </w:t>
            </w:r>
            <w:r w:rsidRPr="00D66B8A">
              <w:rPr>
                <w:noProof w:val="0"/>
                <w:lang w:val="en-GB" w:eastAsia="en-GB"/>
              </w:rPr>
              <w:t>Republic of Serbia</w:t>
            </w:r>
          </w:p>
        </w:tc>
        <w:tc>
          <w:tcPr>
            <w:tcW w:w="1038" w:type="dxa"/>
            <w:vAlign w:val="center"/>
          </w:tcPr>
          <w:p w:rsidR="00F54C6B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 /  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</w:tr>
      <w:tr w:rsidR="00D66B8A" w:rsidRPr="00D66B8A" w:rsidTr="008B6A10">
        <w:trPr>
          <w:trHeight w:hRule="exact"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D61D34" w:rsidRPr="00D66B8A" w:rsidRDefault="00371DDC" w:rsidP="00D61D34">
            <w:pPr>
              <w:jc w:val="left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Certificate</w:t>
            </w:r>
            <w:r w:rsidR="00BA0864" w:rsidRPr="00D66B8A">
              <w:rPr>
                <w:noProof w:val="0"/>
                <w:lang w:val="en-GB" w:eastAsia="en-GB"/>
              </w:rPr>
              <w:t xml:space="preserve"> on payment of all obligations  based </w:t>
            </w:r>
            <w:r w:rsidRPr="00D66B8A">
              <w:rPr>
                <w:noProof w:val="0"/>
                <w:lang w:val="en-GB" w:eastAsia="en-GB"/>
              </w:rPr>
              <w:t xml:space="preserve">on local public revenues, </w:t>
            </w:r>
            <w:r w:rsidR="00EE5138" w:rsidRPr="00D66B8A">
              <w:rPr>
                <w:b w:val="0"/>
                <w:noProof w:val="0"/>
                <w:lang w:val="en-GB" w:eastAsia="en-GB"/>
              </w:rPr>
              <w:t>i</w:t>
            </w:r>
            <w:r w:rsidRPr="00D66B8A">
              <w:rPr>
                <w:b w:val="0"/>
                <w:noProof w:val="0"/>
                <w:lang w:val="en-GB" w:eastAsia="en-GB"/>
              </w:rPr>
              <w:t xml:space="preserve">ssued after the date of publication of the Public </w:t>
            </w:r>
            <w:r w:rsidR="00E63A9E" w:rsidRPr="00D66B8A">
              <w:rPr>
                <w:b w:val="0"/>
                <w:noProof w:val="0"/>
                <w:lang w:val="en-GB" w:eastAsia="en-GB"/>
              </w:rPr>
              <w:t>C</w:t>
            </w:r>
            <w:r w:rsidRPr="00D66B8A">
              <w:rPr>
                <w:b w:val="0"/>
                <w:noProof w:val="0"/>
                <w:lang w:val="en-GB" w:eastAsia="en-GB"/>
              </w:rPr>
              <w:t xml:space="preserve">all </w:t>
            </w:r>
            <w:r w:rsidR="008B6A10" w:rsidRPr="00D66B8A">
              <w:rPr>
                <w:b w:val="0"/>
                <w:noProof w:val="0"/>
                <w:lang w:val="en-GB" w:eastAsia="en-GB"/>
              </w:rPr>
              <w:t>-</w:t>
            </w:r>
            <w:r w:rsidR="008B6A10" w:rsidRPr="00D66B8A">
              <w:rPr>
                <w:b w:val="0"/>
                <w:noProof w:val="0"/>
                <w:lang w:val="en-GB" w:eastAsia="en-GB"/>
              </w:rPr>
              <w:t>22 May 2018</w:t>
            </w:r>
          </w:p>
          <w:p w:rsidR="00D61D34" w:rsidRPr="00D66B8A" w:rsidRDefault="00D61D34" w:rsidP="00D61D34">
            <w:pPr>
              <w:jc w:val="left"/>
              <w:rPr>
                <w:noProof w:val="0"/>
                <w:lang w:val="en-GB" w:eastAsia="en-GB"/>
              </w:rPr>
            </w:pPr>
          </w:p>
        </w:tc>
        <w:tc>
          <w:tcPr>
            <w:tcW w:w="3367" w:type="dxa"/>
            <w:vAlign w:val="center"/>
          </w:tcPr>
          <w:p w:rsidR="00D61D34" w:rsidRPr="00D66B8A" w:rsidRDefault="00851D52" w:rsidP="00635D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The certificate is issued by the Department of </w:t>
            </w:r>
            <w:r w:rsidR="00635DEF" w:rsidRPr="00D66B8A">
              <w:rPr>
                <w:noProof w:val="0"/>
                <w:lang w:val="en-GB" w:eastAsia="en-GB"/>
              </w:rPr>
              <w:t xml:space="preserve">local tax administration within the Local Self Government </w:t>
            </w:r>
            <w:r w:rsidR="00EE5138" w:rsidRPr="00D66B8A">
              <w:rPr>
                <w:noProof w:val="0"/>
                <w:lang w:val="en-GB" w:eastAsia="en-GB"/>
              </w:rPr>
              <w:t>(</w:t>
            </w:r>
            <w:r w:rsidR="00635DEF" w:rsidRPr="00D66B8A">
              <w:rPr>
                <w:noProof w:val="0"/>
                <w:lang w:val="en-GB" w:eastAsia="en-GB"/>
              </w:rPr>
              <w:t>City or Municipal administration</w:t>
            </w:r>
            <w:r w:rsidR="00EE5138" w:rsidRPr="00D66B8A">
              <w:rPr>
                <w:noProof w:val="0"/>
                <w:lang w:val="en-GB" w:eastAsia="en-GB"/>
              </w:rPr>
              <w:t>)</w:t>
            </w:r>
          </w:p>
        </w:tc>
        <w:tc>
          <w:tcPr>
            <w:tcW w:w="1038" w:type="dxa"/>
            <w:vAlign w:val="center"/>
          </w:tcPr>
          <w:p w:rsidR="00D61D34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 /  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</w:tr>
      <w:tr w:rsidR="00D66B8A" w:rsidRPr="00D66B8A" w:rsidTr="008B6A10">
        <w:trPr>
          <w:trHeight w:hRule="exact"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D61D34" w:rsidRPr="00D66B8A" w:rsidRDefault="0004388A" w:rsidP="00E63A9E">
            <w:pPr>
              <w:jc w:val="left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/>
              </w:rPr>
              <w:lastRenderedPageBreak/>
              <w:t>A certificate that no criminal proceedings are conducted against the owners</w:t>
            </w:r>
            <w:r w:rsidR="00E63A9E" w:rsidRPr="00D66B8A">
              <w:rPr>
                <w:noProof w:val="0"/>
                <w:lang w:val="en-GB"/>
              </w:rPr>
              <w:t xml:space="preserve"> and responsible persons of enterprises </w:t>
            </w:r>
            <w:r w:rsidRPr="00D66B8A">
              <w:rPr>
                <w:noProof w:val="0"/>
                <w:lang w:val="en-GB"/>
              </w:rPr>
              <w:t>and that no investigation has been launched</w:t>
            </w:r>
            <w:r w:rsidR="00D13404" w:rsidRPr="00D66B8A">
              <w:rPr>
                <w:noProof w:val="0"/>
                <w:lang w:val="en-GB" w:eastAsia="en-GB"/>
              </w:rPr>
              <w:t xml:space="preserve">, </w:t>
            </w:r>
            <w:r w:rsidR="00E63A9E" w:rsidRPr="00D66B8A">
              <w:rPr>
                <w:b w:val="0"/>
                <w:noProof w:val="0"/>
                <w:lang w:val="en-GB" w:eastAsia="en-GB"/>
              </w:rPr>
              <w:t>issued after the date of publication of the Public Call</w:t>
            </w:r>
            <w:r w:rsidR="008B6A10" w:rsidRPr="00D66B8A">
              <w:rPr>
                <w:b w:val="0"/>
                <w:noProof w:val="0"/>
                <w:lang w:val="en-GB" w:eastAsia="en-GB"/>
              </w:rPr>
              <w:t>-</w:t>
            </w:r>
            <w:r w:rsidR="008B6A10" w:rsidRPr="00D66B8A">
              <w:rPr>
                <w:b w:val="0"/>
                <w:noProof w:val="0"/>
                <w:lang w:val="en-GB" w:eastAsia="en-GB"/>
              </w:rPr>
              <w:t>22 May 2018</w:t>
            </w:r>
          </w:p>
        </w:tc>
        <w:tc>
          <w:tcPr>
            <w:tcW w:w="3367" w:type="dxa"/>
            <w:vAlign w:val="center"/>
          </w:tcPr>
          <w:p w:rsidR="00D61D34" w:rsidRPr="00D66B8A" w:rsidRDefault="00635DEF" w:rsidP="00635D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The certificate is issued by the </w:t>
            </w:r>
            <w:r w:rsidR="0066382F" w:rsidRPr="00D66B8A">
              <w:rPr>
                <w:noProof w:val="0"/>
                <w:lang w:val="en-GB" w:eastAsia="en-GB"/>
              </w:rPr>
              <w:t>competent</w:t>
            </w:r>
            <w:r w:rsidRPr="00D66B8A">
              <w:rPr>
                <w:noProof w:val="0"/>
                <w:lang w:val="en-GB" w:eastAsia="en-GB"/>
              </w:rPr>
              <w:t xml:space="preserve"> Basic Court </w:t>
            </w:r>
          </w:p>
        </w:tc>
        <w:tc>
          <w:tcPr>
            <w:tcW w:w="1038" w:type="dxa"/>
            <w:vAlign w:val="center"/>
          </w:tcPr>
          <w:p w:rsidR="00D61D34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 /  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</w:tr>
      <w:tr w:rsidR="00D66B8A" w:rsidRPr="00D66B8A" w:rsidTr="008B6A10">
        <w:trPr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3167B4" w:rsidRPr="00D66B8A" w:rsidRDefault="00E63A9E" w:rsidP="003167B4">
            <w:pPr>
              <w:jc w:val="left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Certificate that the owners and respo</w:t>
            </w:r>
            <w:r w:rsidR="00BA0864" w:rsidRPr="00D66B8A">
              <w:rPr>
                <w:noProof w:val="0"/>
                <w:lang w:val="en-GB" w:eastAsia="en-GB"/>
              </w:rPr>
              <w:t>nsible persons of the business entity</w:t>
            </w:r>
            <w:r w:rsidRPr="00D66B8A">
              <w:rPr>
                <w:noProof w:val="0"/>
                <w:lang w:val="en-GB" w:eastAsia="en-GB"/>
              </w:rPr>
              <w:t xml:space="preserve"> are not criminally convicted</w:t>
            </w:r>
            <w:r w:rsidR="00D13404" w:rsidRPr="00D66B8A">
              <w:rPr>
                <w:noProof w:val="0"/>
                <w:lang w:val="en-GB" w:eastAsia="en-GB"/>
              </w:rPr>
              <w:t xml:space="preserve">, </w:t>
            </w:r>
            <w:r w:rsidRPr="00D66B8A">
              <w:rPr>
                <w:b w:val="0"/>
                <w:noProof w:val="0"/>
                <w:lang w:val="en-GB" w:eastAsia="en-GB"/>
              </w:rPr>
              <w:t>issued after the date of publication of the Public Call</w:t>
            </w:r>
            <w:r w:rsidR="008B6A10" w:rsidRPr="00D66B8A">
              <w:rPr>
                <w:b w:val="0"/>
                <w:noProof w:val="0"/>
                <w:lang w:val="en-GB" w:eastAsia="en-GB"/>
              </w:rPr>
              <w:t>-</w:t>
            </w:r>
            <w:r w:rsidR="008B6A10" w:rsidRPr="00D66B8A">
              <w:rPr>
                <w:b w:val="0"/>
                <w:noProof w:val="0"/>
                <w:lang w:val="en-GB" w:eastAsia="en-GB"/>
              </w:rPr>
              <w:t>22 May 2018</w:t>
            </w:r>
          </w:p>
          <w:p w:rsidR="00F54C6B" w:rsidRPr="00D66B8A" w:rsidRDefault="00F54C6B" w:rsidP="003167B4">
            <w:pPr>
              <w:jc w:val="left"/>
              <w:rPr>
                <w:noProof w:val="0"/>
                <w:lang w:val="en-GB" w:eastAsia="en-GB"/>
              </w:rPr>
            </w:pPr>
          </w:p>
        </w:tc>
        <w:tc>
          <w:tcPr>
            <w:tcW w:w="3367" w:type="dxa"/>
            <w:vAlign w:val="center"/>
          </w:tcPr>
          <w:p w:rsidR="00F54C6B" w:rsidRPr="00D66B8A" w:rsidRDefault="00635DEF" w:rsidP="00635D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The certificate is issued by the local unit of Police Administration of the Ministry of Interior Affairs</w:t>
            </w:r>
          </w:p>
        </w:tc>
        <w:tc>
          <w:tcPr>
            <w:tcW w:w="1038" w:type="dxa"/>
            <w:vAlign w:val="center"/>
          </w:tcPr>
          <w:p w:rsidR="00F54C6B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 /  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</w:tr>
      <w:tr w:rsidR="00D66B8A" w:rsidRPr="00D66B8A" w:rsidTr="008B6A10">
        <w:trPr>
          <w:trHeight w:hRule="exact"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:rsidR="00F54C6B" w:rsidRPr="00D66B8A" w:rsidRDefault="00E63A9E" w:rsidP="00024463">
            <w:pPr>
              <w:jc w:val="left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Certificate that </w:t>
            </w:r>
            <w:r w:rsidR="00024463" w:rsidRPr="00D66B8A">
              <w:rPr>
                <w:noProof w:val="0"/>
                <w:lang w:val="en-GB" w:eastAsia="en-GB"/>
              </w:rPr>
              <w:t xml:space="preserve">no </w:t>
            </w:r>
            <w:r w:rsidR="0066382F" w:rsidRPr="00D66B8A">
              <w:rPr>
                <w:noProof w:val="0"/>
                <w:lang w:val="en-GB" w:eastAsia="en-GB"/>
              </w:rPr>
              <w:t>prohibition</w:t>
            </w:r>
            <w:r w:rsidR="00024463" w:rsidRPr="00D66B8A">
              <w:rPr>
                <w:noProof w:val="0"/>
                <w:lang w:val="en-GB" w:eastAsia="en-GB"/>
              </w:rPr>
              <w:t xml:space="preserve"> has been pronounced to the business entity on</w:t>
            </w:r>
            <w:r w:rsidR="00BA0864" w:rsidRPr="00D66B8A">
              <w:rPr>
                <w:noProof w:val="0"/>
                <w:lang w:val="en-GB" w:eastAsia="en-GB"/>
              </w:rPr>
              <w:t xml:space="preserve"> </w:t>
            </w:r>
            <w:r w:rsidRPr="00D66B8A">
              <w:rPr>
                <w:noProof w:val="0"/>
                <w:lang w:val="en-GB" w:eastAsia="en-GB"/>
              </w:rPr>
              <w:t xml:space="preserve">performing activities during the period from </w:t>
            </w:r>
            <w:r w:rsidR="00024463" w:rsidRPr="00D66B8A">
              <w:rPr>
                <w:noProof w:val="0"/>
                <w:lang w:val="en-GB" w:eastAsia="en-GB"/>
              </w:rPr>
              <w:t>two years</w:t>
            </w:r>
            <w:r w:rsidRPr="00D66B8A">
              <w:rPr>
                <w:noProof w:val="0"/>
                <w:lang w:val="en-GB" w:eastAsia="en-GB"/>
              </w:rPr>
              <w:t>,</w:t>
            </w:r>
            <w:r w:rsidR="00576BE0" w:rsidRPr="00D66B8A">
              <w:rPr>
                <w:noProof w:val="0"/>
                <w:lang w:val="en-GB" w:eastAsia="en-GB"/>
              </w:rPr>
              <w:t xml:space="preserve"> </w:t>
            </w:r>
            <w:r w:rsidR="00024463" w:rsidRPr="00D66B8A">
              <w:rPr>
                <w:b w:val="0"/>
                <w:noProof w:val="0"/>
                <w:lang w:val="en-GB" w:eastAsia="en-GB"/>
              </w:rPr>
              <w:t>issued after the date of publication of the Public Call</w:t>
            </w:r>
            <w:r w:rsidR="00576BE0" w:rsidRPr="00D66B8A">
              <w:rPr>
                <w:b w:val="0"/>
                <w:noProof w:val="0"/>
                <w:lang w:val="en-GB" w:eastAsia="en-GB"/>
              </w:rPr>
              <w:t xml:space="preserve"> </w:t>
            </w:r>
            <w:r w:rsidR="008B6A10" w:rsidRPr="00D66B8A">
              <w:rPr>
                <w:b w:val="0"/>
                <w:noProof w:val="0"/>
                <w:lang w:val="en-GB" w:eastAsia="en-GB"/>
              </w:rPr>
              <w:t>-</w:t>
            </w:r>
            <w:r w:rsidR="008B6A10" w:rsidRPr="00D66B8A">
              <w:rPr>
                <w:b w:val="0"/>
                <w:noProof w:val="0"/>
                <w:lang w:val="en-GB" w:eastAsia="en-GB"/>
              </w:rPr>
              <w:t>22 May 2018</w:t>
            </w:r>
          </w:p>
        </w:tc>
        <w:tc>
          <w:tcPr>
            <w:tcW w:w="3367" w:type="dxa"/>
            <w:vAlign w:val="center"/>
          </w:tcPr>
          <w:p w:rsidR="008B6A10" w:rsidRPr="00D66B8A" w:rsidRDefault="008B6A10" w:rsidP="00635D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rStyle w:val="shorttext"/>
                <w:noProof w:val="0"/>
                <w:lang w:val="en-GB"/>
              </w:rPr>
              <w:t xml:space="preserve">For entrepreneurial shops: </w:t>
            </w:r>
            <w:r w:rsidR="00635DEF" w:rsidRPr="00D66B8A">
              <w:rPr>
                <w:rStyle w:val="shorttext"/>
                <w:noProof w:val="0"/>
                <w:lang w:val="en-GB"/>
              </w:rPr>
              <w:t>T</w:t>
            </w:r>
            <w:r w:rsidRPr="00D66B8A">
              <w:rPr>
                <w:rStyle w:val="shorttext"/>
                <w:noProof w:val="0"/>
                <w:lang w:val="en-GB"/>
              </w:rPr>
              <w:t xml:space="preserve">he certificate is issued by the </w:t>
            </w:r>
            <w:r w:rsidR="0066382F" w:rsidRPr="00D66B8A">
              <w:rPr>
                <w:rStyle w:val="shorttext"/>
                <w:noProof w:val="0"/>
                <w:lang w:val="en-GB"/>
              </w:rPr>
              <w:t>Misdemeanour</w:t>
            </w:r>
            <w:r w:rsidR="00635DEF" w:rsidRPr="00D66B8A">
              <w:rPr>
                <w:noProof w:val="0"/>
                <w:lang w:val="en-GB" w:eastAsia="en-GB"/>
              </w:rPr>
              <w:t xml:space="preserve"> Court </w:t>
            </w:r>
          </w:p>
          <w:p w:rsidR="008B6A10" w:rsidRPr="00D66B8A" w:rsidRDefault="008B6A10" w:rsidP="00635D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 xml:space="preserve">For companies (enterprises): The certificate is issued by the authorised Economic court </w:t>
            </w:r>
          </w:p>
          <w:p w:rsidR="00F54C6B" w:rsidRPr="00D66B8A" w:rsidRDefault="00F54C6B" w:rsidP="00635D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</w:p>
          <w:p w:rsidR="008B6A10" w:rsidRPr="00D66B8A" w:rsidRDefault="008B6A10" w:rsidP="00635D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:rsidR="00F54C6B" w:rsidRPr="00D66B8A" w:rsidRDefault="002E622D" w:rsidP="002E6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en-GB" w:eastAsia="en-GB"/>
              </w:rPr>
            </w:pPr>
            <w:r w:rsidRPr="00D66B8A">
              <w:rPr>
                <w:noProof w:val="0"/>
                <w:lang w:val="en-GB" w:eastAsia="en-GB"/>
              </w:rPr>
              <w:t>YES</w:t>
            </w:r>
            <w:r w:rsidR="00031CC1" w:rsidRPr="00D66B8A">
              <w:rPr>
                <w:noProof w:val="0"/>
                <w:lang w:val="en-GB" w:eastAsia="en-GB"/>
              </w:rPr>
              <w:t xml:space="preserve"> /  N</w:t>
            </w:r>
            <w:r w:rsidRPr="00D66B8A">
              <w:rPr>
                <w:noProof w:val="0"/>
                <w:lang w:val="en-GB" w:eastAsia="en-GB"/>
              </w:rPr>
              <w:t>O</w:t>
            </w:r>
          </w:p>
        </w:tc>
      </w:tr>
    </w:tbl>
    <w:p w:rsidR="00E972DA" w:rsidRPr="00D66B8A" w:rsidRDefault="00E972DA" w:rsidP="00E972DA">
      <w:pPr>
        <w:rPr>
          <w:noProof w:val="0"/>
          <w:lang w:val="en-GB"/>
        </w:rPr>
      </w:pPr>
    </w:p>
    <w:sectPr w:rsidR="00E972DA" w:rsidRPr="00D66B8A" w:rsidSect="00815F98">
      <w:headerReference w:type="default" r:id="rId9"/>
      <w:footerReference w:type="default" r:id="rId10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49A2E1" w16cid:durableId="1F44F346"/>
  <w16cid:commentId w16cid:paraId="411EF426" w16cid:durableId="1F44F53B"/>
  <w16cid:commentId w16cid:paraId="7B547A50" w16cid:durableId="1F44F4E5"/>
  <w16cid:commentId w16cid:paraId="56D15852" w16cid:durableId="1F44F4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12" w:rsidRDefault="00EC0D12" w:rsidP="00B75FB8">
      <w:pPr>
        <w:spacing w:after="0" w:line="240" w:lineRule="auto"/>
      </w:pPr>
      <w:r>
        <w:separator/>
      </w:r>
    </w:p>
  </w:endnote>
  <w:endnote w:type="continuationSeparator" w:id="0">
    <w:p w:rsidR="00EC0D12" w:rsidRDefault="00EC0D12" w:rsidP="00B7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B8" w:rsidRDefault="00B75FB8">
    <w:pPr>
      <w:pStyle w:val="Footer"/>
    </w:pPr>
    <w:r w:rsidRPr="00C61789">
      <w:rPr>
        <w:sz w:val="16"/>
        <w:szCs w:val="16"/>
      </w:rPr>
      <w:t>Program finansira Evropska unija, sprovodi Kancelarija Ujedinjenih nacija za projektne usluge (UNOPS) u saradnji sa Vladom Republike Srbije.</w:t>
    </w:r>
    <w:r>
      <w:br/>
    </w:r>
    <w:r w:rsidRPr="00D1293A">
      <w:rPr>
        <w:b/>
      </w:rPr>
      <w:t>www.eupro.org.rs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12" w:rsidRDefault="00EC0D12" w:rsidP="00B75FB8">
      <w:pPr>
        <w:spacing w:after="0" w:line="240" w:lineRule="auto"/>
      </w:pPr>
      <w:r>
        <w:separator/>
      </w:r>
    </w:p>
  </w:footnote>
  <w:footnote w:type="continuationSeparator" w:id="0">
    <w:p w:rsidR="00EC0D12" w:rsidRDefault="00EC0D12" w:rsidP="00B7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B8" w:rsidRDefault="00B75FB8">
    <w:pPr>
      <w:pStyle w:val="Header"/>
    </w:pPr>
    <w:r w:rsidRPr="002D65C7">
      <w:rPr>
        <w:lang w:val="en-GB" w:eastAsia="en-GB"/>
      </w:rPr>
      <w:drawing>
        <wp:anchor distT="0" distB="0" distL="114300" distR="114300" simplePos="0" relativeHeight="251659264" behindDoc="0" locked="0" layoutInCell="1" allowOverlap="1" wp14:anchorId="2DCD9821" wp14:editId="4352075A">
          <wp:simplePos x="0" y="0"/>
          <wp:positionH relativeFrom="column">
            <wp:posOffset>0</wp:posOffset>
          </wp:positionH>
          <wp:positionV relativeFrom="page">
            <wp:posOffset>-38100</wp:posOffset>
          </wp:positionV>
          <wp:extent cx="5849996" cy="108967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996" cy="108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664D8"/>
    <w:multiLevelType w:val="hybridMultilevel"/>
    <w:tmpl w:val="DCA66D56"/>
    <w:lvl w:ilvl="0" w:tplc="7BD655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151BF"/>
    <w:multiLevelType w:val="hybridMultilevel"/>
    <w:tmpl w:val="BCE2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5C95"/>
    <w:multiLevelType w:val="hybridMultilevel"/>
    <w:tmpl w:val="6D0E41D0"/>
    <w:lvl w:ilvl="0" w:tplc="3D2E939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B8"/>
    <w:rsid w:val="000000F9"/>
    <w:rsid w:val="00021A72"/>
    <w:rsid w:val="00024463"/>
    <w:rsid w:val="00031CC1"/>
    <w:rsid w:val="000352AD"/>
    <w:rsid w:val="0004388A"/>
    <w:rsid w:val="00047E50"/>
    <w:rsid w:val="00065FB9"/>
    <w:rsid w:val="000A0BF5"/>
    <w:rsid w:val="000F6AC2"/>
    <w:rsid w:val="00136F6B"/>
    <w:rsid w:val="00147C93"/>
    <w:rsid w:val="001A116F"/>
    <w:rsid w:val="001C0D44"/>
    <w:rsid w:val="001C0E6F"/>
    <w:rsid w:val="001D7A65"/>
    <w:rsid w:val="001D7D62"/>
    <w:rsid w:val="0028092A"/>
    <w:rsid w:val="002D008C"/>
    <w:rsid w:val="002D1DF5"/>
    <w:rsid w:val="002E622D"/>
    <w:rsid w:val="002F3196"/>
    <w:rsid w:val="003167B4"/>
    <w:rsid w:val="00336211"/>
    <w:rsid w:val="003557C9"/>
    <w:rsid w:val="00371DDC"/>
    <w:rsid w:val="003B695F"/>
    <w:rsid w:val="003C21FA"/>
    <w:rsid w:val="00403438"/>
    <w:rsid w:val="004104FD"/>
    <w:rsid w:val="004226BA"/>
    <w:rsid w:val="004277C2"/>
    <w:rsid w:val="004536AF"/>
    <w:rsid w:val="00492B5D"/>
    <w:rsid w:val="00492CB5"/>
    <w:rsid w:val="0053746F"/>
    <w:rsid w:val="0054793D"/>
    <w:rsid w:val="00576BE0"/>
    <w:rsid w:val="00582025"/>
    <w:rsid w:val="005A3C33"/>
    <w:rsid w:val="005B3D88"/>
    <w:rsid w:val="005D016D"/>
    <w:rsid w:val="005D78FC"/>
    <w:rsid w:val="0063528B"/>
    <w:rsid w:val="00635DEF"/>
    <w:rsid w:val="00646413"/>
    <w:rsid w:val="0066382F"/>
    <w:rsid w:val="00675E0F"/>
    <w:rsid w:val="006D3E14"/>
    <w:rsid w:val="006F3CE4"/>
    <w:rsid w:val="00702897"/>
    <w:rsid w:val="007563F1"/>
    <w:rsid w:val="00792A05"/>
    <w:rsid w:val="007A696E"/>
    <w:rsid w:val="00815F98"/>
    <w:rsid w:val="00851D52"/>
    <w:rsid w:val="008B5AF7"/>
    <w:rsid w:val="008B6A10"/>
    <w:rsid w:val="00900F56"/>
    <w:rsid w:val="00935717"/>
    <w:rsid w:val="0097041D"/>
    <w:rsid w:val="00A11822"/>
    <w:rsid w:val="00A770EF"/>
    <w:rsid w:val="00A83207"/>
    <w:rsid w:val="00A93707"/>
    <w:rsid w:val="00AB6566"/>
    <w:rsid w:val="00AC6E6F"/>
    <w:rsid w:val="00B0374A"/>
    <w:rsid w:val="00B174A4"/>
    <w:rsid w:val="00B75FB8"/>
    <w:rsid w:val="00BA0864"/>
    <w:rsid w:val="00C31430"/>
    <w:rsid w:val="00C52293"/>
    <w:rsid w:val="00C5499A"/>
    <w:rsid w:val="00CD122F"/>
    <w:rsid w:val="00CF0155"/>
    <w:rsid w:val="00D040AF"/>
    <w:rsid w:val="00D13404"/>
    <w:rsid w:val="00D61D34"/>
    <w:rsid w:val="00D63389"/>
    <w:rsid w:val="00D66B8A"/>
    <w:rsid w:val="00D76A30"/>
    <w:rsid w:val="00DA13EB"/>
    <w:rsid w:val="00E41537"/>
    <w:rsid w:val="00E54B0D"/>
    <w:rsid w:val="00E63A9E"/>
    <w:rsid w:val="00E9444B"/>
    <w:rsid w:val="00E972DA"/>
    <w:rsid w:val="00EC0D12"/>
    <w:rsid w:val="00EE0674"/>
    <w:rsid w:val="00EE5138"/>
    <w:rsid w:val="00F17B82"/>
    <w:rsid w:val="00F31A34"/>
    <w:rsid w:val="00F41182"/>
    <w:rsid w:val="00F54C6B"/>
    <w:rsid w:val="00F932B1"/>
    <w:rsid w:val="00FA2964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D53048-3354-4443-876C-73F15CA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8"/>
    <w:pPr>
      <w:spacing w:after="200" w:line="264" w:lineRule="auto"/>
      <w:jc w:val="both"/>
    </w:pPr>
    <w:rPr>
      <w:rFonts w:eastAsia="Calibri" w:cs="Times New Roman"/>
      <w:noProof/>
      <w:kern w:val="17"/>
      <w:sz w:val="19"/>
      <w:szCs w:val="19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FB8"/>
    <w:rPr>
      <w:rFonts w:eastAsia="Calibri" w:cs="Times New Roman"/>
      <w:noProof/>
      <w:kern w:val="17"/>
      <w:sz w:val="19"/>
      <w:szCs w:val="19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7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FB8"/>
    <w:rPr>
      <w:rFonts w:eastAsia="Calibri" w:cs="Times New Roman"/>
      <w:noProof/>
      <w:kern w:val="17"/>
      <w:sz w:val="19"/>
      <w:szCs w:val="19"/>
      <w:lang w:val="sr-Latn-RS"/>
    </w:rPr>
  </w:style>
  <w:style w:type="character" w:styleId="Hyperlink">
    <w:name w:val="Hyperlink"/>
    <w:basedOn w:val="DefaultParagraphFont"/>
    <w:uiPriority w:val="99"/>
    <w:unhideWhenUsed/>
    <w:rsid w:val="006D3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72DA"/>
    <w:pPr>
      <w:spacing w:line="276" w:lineRule="auto"/>
      <w:ind w:left="720"/>
      <w:contextualSpacing/>
      <w:jc w:val="left"/>
    </w:pPr>
    <w:rPr>
      <w:rFonts w:ascii="Calibri" w:eastAsia="Times New Roman" w:hAnsi="Calibri"/>
      <w:noProof w:val="0"/>
      <w:kern w:val="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9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972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E972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E972D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31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CC1"/>
    <w:rPr>
      <w:rFonts w:eastAsia="Calibri" w:cs="Times New Roman"/>
      <w:noProof/>
      <w:kern w:val="17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031C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0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E6F"/>
    <w:rPr>
      <w:rFonts w:eastAsia="Calibri" w:cs="Times New Roman"/>
      <w:noProof/>
      <w:kern w:val="17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E6F"/>
    <w:rPr>
      <w:rFonts w:eastAsia="Calibri" w:cs="Times New Roman"/>
      <w:b/>
      <w:bCs/>
      <w:noProof/>
      <w:kern w:val="17"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6F"/>
    <w:rPr>
      <w:rFonts w:ascii="Segoe UI" w:eastAsia="Calibri" w:hAnsi="Segoe UI" w:cs="Segoe UI"/>
      <w:noProof/>
      <w:kern w:val="17"/>
      <w:sz w:val="18"/>
      <w:szCs w:val="18"/>
      <w:lang w:val="sr-Latn-RS"/>
    </w:rPr>
  </w:style>
  <w:style w:type="character" w:customStyle="1" w:styleId="shorttext">
    <w:name w:val="short_text"/>
    <w:basedOn w:val="DefaultParagraphFont"/>
    <w:rsid w:val="0063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.applications@unops.org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568E-0D36-4D9C-8838-D77786E6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KOSTIC</dc:creator>
  <cp:keywords/>
  <dc:description/>
  <cp:lastModifiedBy>Evgjenije ISLAMI</cp:lastModifiedBy>
  <cp:revision>5</cp:revision>
  <dcterms:created xsi:type="dcterms:W3CDTF">2018-10-10T14:05:00Z</dcterms:created>
  <dcterms:modified xsi:type="dcterms:W3CDTF">2018-10-10T14:23:00Z</dcterms:modified>
</cp:coreProperties>
</file>