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93A" w:rsidRPr="00550234" w:rsidRDefault="00D1293A" w:rsidP="00901FD2">
      <w:pPr>
        <w:pStyle w:val="Podnaslovi"/>
      </w:pPr>
      <w:bookmarkStart w:id="0" w:name="_GoBack"/>
      <w:bookmarkEnd w:id="0"/>
    </w:p>
    <w:p w:rsidR="00C162EB" w:rsidRPr="00550234" w:rsidRDefault="00C162EB" w:rsidP="00C162EB">
      <w:pPr>
        <w:pStyle w:val="Naslovi"/>
        <w:jc w:val="center"/>
        <w:rPr>
          <w:noProof w:val="0"/>
        </w:rPr>
      </w:pPr>
      <w:r w:rsidRPr="00550234">
        <w:rPr>
          <w:noProof w:val="0"/>
        </w:rPr>
        <w:t>Presentation of the Public Call</w:t>
      </w:r>
      <w:r w:rsidR="009F4E5F" w:rsidRPr="00550234">
        <w:rPr>
          <w:noProof w:val="0"/>
        </w:rPr>
        <w:t>s</w:t>
      </w:r>
      <w:r w:rsidRPr="00550234">
        <w:rPr>
          <w:noProof w:val="0"/>
        </w:rPr>
        <w:t xml:space="preserve"> for </w:t>
      </w:r>
      <w:r w:rsidR="009F4E5F" w:rsidRPr="00550234">
        <w:rPr>
          <w:noProof w:val="0"/>
        </w:rPr>
        <w:t xml:space="preserve">Infrastructure </w:t>
      </w:r>
      <w:r w:rsidRPr="00550234">
        <w:rPr>
          <w:noProof w:val="0"/>
        </w:rPr>
        <w:t>Project Proposals INFORMATIVE SESSIONS REPORT</w:t>
      </w:r>
    </w:p>
    <w:p w:rsidR="00C162EB" w:rsidRPr="00550234" w:rsidRDefault="009F4E5F" w:rsidP="00C162EB">
      <w:pPr>
        <w:spacing w:after="0" w:line="240" w:lineRule="auto"/>
        <w:jc w:val="right"/>
        <w:rPr>
          <w:noProof w:val="0"/>
          <w:lang w:val="en-GB"/>
        </w:rPr>
      </w:pPr>
      <w:r w:rsidRPr="00550234">
        <w:rPr>
          <w:noProof w:val="0"/>
          <w:lang w:val="en-GB"/>
        </w:rPr>
        <w:t>31</w:t>
      </w:r>
      <w:r w:rsidR="00C162EB" w:rsidRPr="00550234">
        <w:rPr>
          <w:noProof w:val="0"/>
          <w:lang w:val="en-GB"/>
        </w:rPr>
        <w:t xml:space="preserve"> </w:t>
      </w:r>
      <w:r w:rsidRPr="00550234">
        <w:rPr>
          <w:noProof w:val="0"/>
          <w:lang w:val="en-GB"/>
        </w:rPr>
        <w:t>May</w:t>
      </w:r>
      <w:r w:rsidR="00C162EB" w:rsidRPr="00550234">
        <w:rPr>
          <w:noProof w:val="0"/>
          <w:lang w:val="en-GB"/>
        </w:rPr>
        <w:t xml:space="preserve"> </w:t>
      </w:r>
      <w:r w:rsidRPr="00550234">
        <w:rPr>
          <w:noProof w:val="0"/>
          <w:lang w:val="en-GB"/>
        </w:rPr>
        <w:t>2018</w:t>
      </w:r>
    </w:p>
    <w:p w:rsidR="00C162EB" w:rsidRPr="00550234" w:rsidRDefault="00C162EB" w:rsidP="00C162EB">
      <w:pPr>
        <w:spacing w:after="0" w:line="240" w:lineRule="auto"/>
        <w:rPr>
          <w:noProof w:val="0"/>
          <w:lang w:val="en-GB"/>
        </w:rPr>
      </w:pPr>
      <w:r w:rsidRPr="00550234">
        <w:rPr>
          <w:b/>
          <w:noProof w:val="0"/>
          <w:lang w:val="en-GB"/>
        </w:rPr>
        <w:t>SUMMARY</w:t>
      </w:r>
    </w:p>
    <w:p w:rsidR="003A2153" w:rsidRDefault="00C162EB" w:rsidP="00C162EB">
      <w:pPr>
        <w:rPr>
          <w:noProof w:val="0"/>
          <w:lang w:val="en-GB"/>
        </w:rPr>
      </w:pPr>
      <w:r w:rsidRPr="00550234">
        <w:rPr>
          <w:noProof w:val="0"/>
          <w:lang w:val="en-GB"/>
        </w:rPr>
        <w:t xml:space="preserve">On </w:t>
      </w:r>
      <w:r w:rsidR="009F4E5F" w:rsidRPr="00550234">
        <w:rPr>
          <w:noProof w:val="0"/>
          <w:lang w:val="en-GB"/>
        </w:rPr>
        <w:t>25</w:t>
      </w:r>
      <w:r w:rsidRPr="00550234">
        <w:rPr>
          <w:noProof w:val="0"/>
          <w:lang w:val="en-GB"/>
        </w:rPr>
        <w:t xml:space="preserve"> May, the E</w:t>
      </w:r>
      <w:r w:rsidR="009F4E5F" w:rsidRPr="00550234">
        <w:rPr>
          <w:noProof w:val="0"/>
          <w:lang w:val="en-GB"/>
        </w:rPr>
        <w:t xml:space="preserve">U PRO </w:t>
      </w:r>
      <w:r w:rsidRPr="00550234">
        <w:rPr>
          <w:noProof w:val="0"/>
          <w:lang w:val="en-GB"/>
        </w:rPr>
        <w:t>has published a Public Call</w:t>
      </w:r>
      <w:r w:rsidR="009F4E5F" w:rsidRPr="00550234">
        <w:rPr>
          <w:noProof w:val="0"/>
          <w:lang w:val="en-GB"/>
        </w:rPr>
        <w:t>s</w:t>
      </w:r>
      <w:r w:rsidRPr="00550234">
        <w:rPr>
          <w:noProof w:val="0"/>
          <w:lang w:val="en-GB"/>
        </w:rPr>
        <w:t xml:space="preserve"> for proposals for </w:t>
      </w:r>
      <w:r w:rsidR="009F4E5F" w:rsidRPr="00550234">
        <w:rPr>
          <w:noProof w:val="0"/>
          <w:lang w:val="en-GB"/>
        </w:rPr>
        <w:t>i</w:t>
      </w:r>
      <w:r w:rsidR="007B0CC7" w:rsidRPr="00550234">
        <w:rPr>
          <w:noProof w:val="0"/>
          <w:lang w:val="en-GB"/>
        </w:rPr>
        <w:t>nfrastructure projects</w:t>
      </w:r>
      <w:r w:rsidR="003A2153">
        <w:rPr>
          <w:noProof w:val="0"/>
          <w:lang w:val="en-GB"/>
        </w:rPr>
        <w:t>. The Calls comprises, formulation of detailed regulation plans, t</w:t>
      </w:r>
      <w:r w:rsidR="003A2153" w:rsidRPr="003A2153">
        <w:rPr>
          <w:noProof w:val="0"/>
          <w:lang w:val="en-GB"/>
        </w:rPr>
        <w:t xml:space="preserve">echnical </w:t>
      </w:r>
      <w:r w:rsidR="003A2153">
        <w:rPr>
          <w:noProof w:val="0"/>
          <w:lang w:val="en-GB"/>
        </w:rPr>
        <w:t>documentation, local i</w:t>
      </w:r>
      <w:r w:rsidR="003A2153" w:rsidRPr="003A2153">
        <w:rPr>
          <w:noProof w:val="0"/>
          <w:lang w:val="en-GB"/>
        </w:rPr>
        <w:t>nfrastructure and economic Infrastructure</w:t>
      </w:r>
      <w:r w:rsidR="003A2153">
        <w:rPr>
          <w:noProof w:val="0"/>
          <w:lang w:val="en-GB"/>
        </w:rPr>
        <w:t xml:space="preserve">. Call for detailed regulation plans has indicative budget of 750.000 Euros and it is open till 11 </w:t>
      </w:r>
      <w:r w:rsidR="00901FD2">
        <w:rPr>
          <w:noProof w:val="0"/>
          <w:lang w:val="en-GB"/>
        </w:rPr>
        <w:t>June</w:t>
      </w:r>
      <w:r w:rsidR="003A2153">
        <w:rPr>
          <w:noProof w:val="0"/>
          <w:lang w:val="en-GB"/>
        </w:rPr>
        <w:t xml:space="preserve">. The indicative budget for local infrastructure is 5.250.000 euros and call is open till 29 June. Other two calls are permanently open in the 12 months period with indicative budget of 3.700.000 Euros for economic infrastructure and 300.000 Euros for technical documentation. </w:t>
      </w:r>
      <w:r w:rsidRPr="00550234">
        <w:rPr>
          <w:noProof w:val="0"/>
          <w:lang w:val="en-GB"/>
        </w:rPr>
        <w:t xml:space="preserve">All Programme local self-governments (a total of </w:t>
      </w:r>
      <w:r w:rsidR="007B0CC7" w:rsidRPr="00550234">
        <w:rPr>
          <w:noProof w:val="0"/>
          <w:lang w:val="en-GB"/>
        </w:rPr>
        <w:t>99</w:t>
      </w:r>
      <w:r w:rsidRPr="00550234">
        <w:rPr>
          <w:noProof w:val="0"/>
          <w:lang w:val="en-GB"/>
        </w:rPr>
        <w:t xml:space="preserve">) are eligible to apply. </w:t>
      </w:r>
    </w:p>
    <w:p w:rsidR="00C162EB" w:rsidRPr="003A2153" w:rsidRDefault="00C162EB" w:rsidP="00C162EB">
      <w:pPr>
        <w:spacing w:after="0" w:line="240" w:lineRule="auto"/>
        <w:rPr>
          <w:noProof w:val="0"/>
          <w:lang w:val="en-GB"/>
        </w:rPr>
      </w:pPr>
      <w:r w:rsidRPr="003A2153">
        <w:rPr>
          <w:noProof w:val="0"/>
          <w:lang w:val="en-GB"/>
        </w:rPr>
        <w:t>The purpose for</w:t>
      </w:r>
      <w:r w:rsidR="003A2153" w:rsidRPr="003A2153">
        <w:rPr>
          <w:noProof w:val="0"/>
          <w:lang w:val="en-GB"/>
        </w:rPr>
        <w:t xml:space="preserve"> organizing eight </w:t>
      </w:r>
      <w:r w:rsidRPr="003A2153">
        <w:rPr>
          <w:noProof w:val="0"/>
          <w:lang w:val="en-GB"/>
        </w:rPr>
        <w:t>regional informative sessions was to generate interest of LSGs to apply, to present the conditions of the call in more details and to provide an explanation regarding required forms to be filled in.</w:t>
      </w:r>
    </w:p>
    <w:p w:rsidR="00C162EB" w:rsidRPr="00550234" w:rsidRDefault="00C162EB" w:rsidP="00C162EB">
      <w:pPr>
        <w:spacing w:after="0" w:line="240" w:lineRule="auto"/>
        <w:rPr>
          <w:noProof w:val="0"/>
          <w:highlight w:val="yellow"/>
          <w:lang w:val="en-GB"/>
        </w:rPr>
      </w:pPr>
    </w:p>
    <w:p w:rsidR="00F135AB" w:rsidRDefault="00C162EB" w:rsidP="00C162EB">
      <w:pPr>
        <w:spacing w:after="0" w:line="240" w:lineRule="auto"/>
        <w:rPr>
          <w:noProof w:val="0"/>
          <w:lang w:val="en-GB"/>
        </w:rPr>
      </w:pPr>
      <w:r w:rsidRPr="00003A3D">
        <w:rPr>
          <w:noProof w:val="0"/>
          <w:lang w:val="en-GB"/>
        </w:rPr>
        <w:t xml:space="preserve">All LSGs were invited to appoint representatives to attend the sessions from </w:t>
      </w:r>
      <w:r w:rsidR="003A2153" w:rsidRPr="00003A3D">
        <w:rPr>
          <w:noProof w:val="0"/>
          <w:lang w:val="en-GB"/>
        </w:rPr>
        <w:t xml:space="preserve">areas </w:t>
      </w:r>
      <w:r w:rsidR="0028087A">
        <w:rPr>
          <w:noProof w:val="0"/>
          <w:lang w:val="en-GB"/>
        </w:rPr>
        <w:t xml:space="preserve">of </w:t>
      </w:r>
      <w:r w:rsidRPr="00003A3D">
        <w:rPr>
          <w:noProof w:val="0"/>
          <w:lang w:val="en-GB"/>
        </w:rPr>
        <w:t xml:space="preserve">urban planning, </w:t>
      </w:r>
      <w:r w:rsidR="003A2153" w:rsidRPr="00003A3D">
        <w:rPr>
          <w:noProof w:val="0"/>
          <w:lang w:val="en-GB"/>
        </w:rPr>
        <w:t>local economic development, social affairs and PIMO coordinator</w:t>
      </w:r>
      <w:r w:rsidRPr="00003A3D">
        <w:rPr>
          <w:noProof w:val="0"/>
          <w:lang w:val="en-GB"/>
        </w:rPr>
        <w:t xml:space="preserve">. </w:t>
      </w:r>
      <w:r w:rsidR="00003A3D">
        <w:rPr>
          <w:noProof w:val="0"/>
          <w:lang w:val="en-GB"/>
        </w:rPr>
        <w:t xml:space="preserve">Besides LSGs, ten Regional development agencies that operates within Programme area were invited to participate. </w:t>
      </w:r>
      <w:r w:rsidRPr="00003A3D">
        <w:rPr>
          <w:noProof w:val="0"/>
          <w:lang w:val="en-GB"/>
        </w:rPr>
        <w:t xml:space="preserve">Overall, the participation was </w:t>
      </w:r>
      <w:r w:rsidR="003A2153" w:rsidRPr="00003A3D">
        <w:rPr>
          <w:noProof w:val="0"/>
          <w:lang w:val="en-GB"/>
        </w:rPr>
        <w:t xml:space="preserve">high </w:t>
      </w:r>
      <w:r w:rsidRPr="00003A3D">
        <w:rPr>
          <w:noProof w:val="0"/>
          <w:lang w:val="en-GB"/>
        </w:rPr>
        <w:t xml:space="preserve">with a total of </w:t>
      </w:r>
      <w:r w:rsidR="003A2153" w:rsidRPr="00003A3D">
        <w:rPr>
          <w:noProof w:val="0"/>
          <w:lang w:val="en-GB"/>
        </w:rPr>
        <w:t>259</w:t>
      </w:r>
      <w:r w:rsidRPr="00003A3D">
        <w:rPr>
          <w:noProof w:val="0"/>
          <w:lang w:val="en-GB"/>
        </w:rPr>
        <w:t xml:space="preserve"> participants </w:t>
      </w:r>
      <w:r w:rsidR="00E449D6">
        <w:rPr>
          <w:noProof w:val="0"/>
          <w:lang w:val="en-GB"/>
        </w:rPr>
        <w:t>(160 female and 99 male) from</w:t>
      </w:r>
      <w:r w:rsidRPr="00003A3D">
        <w:rPr>
          <w:noProof w:val="0"/>
          <w:lang w:val="en-GB"/>
        </w:rPr>
        <w:t xml:space="preserve"> </w:t>
      </w:r>
      <w:r w:rsidR="003A2153" w:rsidRPr="00003A3D">
        <w:rPr>
          <w:noProof w:val="0"/>
          <w:lang w:val="en-GB"/>
        </w:rPr>
        <w:t>84</w:t>
      </w:r>
      <w:r w:rsidRPr="00003A3D">
        <w:rPr>
          <w:noProof w:val="0"/>
          <w:lang w:val="en-GB"/>
        </w:rPr>
        <w:t xml:space="preserve"> L</w:t>
      </w:r>
      <w:r w:rsidR="00003A3D">
        <w:rPr>
          <w:noProof w:val="0"/>
          <w:lang w:val="en-GB"/>
        </w:rPr>
        <w:t xml:space="preserve">SGs </w:t>
      </w:r>
      <w:r w:rsidR="00E449D6">
        <w:rPr>
          <w:noProof w:val="0"/>
          <w:lang w:val="en-GB"/>
        </w:rPr>
        <w:t xml:space="preserve">(85%) </w:t>
      </w:r>
      <w:r w:rsidR="00003A3D">
        <w:rPr>
          <w:noProof w:val="0"/>
          <w:lang w:val="en-GB"/>
        </w:rPr>
        <w:t>attended the sessions and nine RDAs</w:t>
      </w:r>
      <w:r w:rsidR="00003A3D">
        <w:rPr>
          <w:rStyle w:val="FootnoteReference"/>
          <w:noProof w:val="0"/>
          <w:lang w:val="en-GB"/>
        </w:rPr>
        <w:footnoteReference w:id="1"/>
      </w:r>
      <w:r w:rsidR="00417F97">
        <w:rPr>
          <w:noProof w:val="0"/>
          <w:lang w:val="en-GB"/>
        </w:rPr>
        <w:t xml:space="preserve"> (</w:t>
      </w:r>
      <w:r w:rsidR="00417F97" w:rsidRPr="00417F97">
        <w:t>Regional</w:t>
      </w:r>
      <w:r w:rsidR="00417F97" w:rsidRPr="00417F97">
        <w:rPr>
          <w:noProof w:val="0"/>
          <w:lang w:val="en-GB"/>
        </w:rPr>
        <w:t xml:space="preserve"> Development Agency of </w:t>
      </w:r>
      <w:proofErr w:type="spellStart"/>
      <w:r w:rsidR="00417F97" w:rsidRPr="00417F97">
        <w:rPr>
          <w:noProof w:val="0"/>
          <w:lang w:val="en-GB"/>
        </w:rPr>
        <w:t>Sandžak</w:t>
      </w:r>
      <w:proofErr w:type="spellEnd"/>
      <w:r w:rsidR="00417F97" w:rsidRPr="00417F97">
        <w:rPr>
          <w:noProof w:val="0"/>
          <w:lang w:val="en-GB"/>
        </w:rPr>
        <w:t xml:space="preserve"> – SEDA</w:t>
      </w:r>
      <w:r w:rsidR="00417F97">
        <w:rPr>
          <w:noProof w:val="0"/>
          <w:lang w:val="en-GB"/>
        </w:rPr>
        <w:t xml:space="preserve"> did not attend). </w:t>
      </w:r>
      <w:r w:rsidR="00417F97" w:rsidRPr="00003A3D">
        <w:rPr>
          <w:noProof w:val="0"/>
          <w:lang w:val="en-GB"/>
        </w:rPr>
        <w:t>There</w:t>
      </w:r>
      <w:r w:rsidR="00003A3D">
        <w:rPr>
          <w:noProof w:val="0"/>
          <w:lang w:val="en-GB"/>
        </w:rPr>
        <w:t xml:space="preserve"> was a 16 LSGs</w:t>
      </w:r>
      <w:r w:rsidR="00003A3D">
        <w:rPr>
          <w:rStyle w:val="FootnoteReference"/>
          <w:noProof w:val="0"/>
          <w:lang w:val="en-GB"/>
        </w:rPr>
        <w:footnoteReference w:id="2"/>
      </w:r>
      <w:r w:rsidR="00003A3D">
        <w:rPr>
          <w:noProof w:val="0"/>
          <w:lang w:val="en-GB"/>
        </w:rPr>
        <w:t xml:space="preserve"> not participated.</w:t>
      </w:r>
      <w:r w:rsidR="00C861A7">
        <w:rPr>
          <w:noProof w:val="0"/>
          <w:lang w:val="en-GB"/>
        </w:rPr>
        <w:t xml:space="preserve"> Concerning gender segregation there was </w:t>
      </w:r>
      <w:r w:rsidR="00F135AB">
        <w:rPr>
          <w:noProof w:val="0"/>
          <w:lang w:val="en-GB"/>
        </w:rPr>
        <w:t xml:space="preserve">160 </w:t>
      </w:r>
      <w:proofErr w:type="gramStart"/>
      <w:r w:rsidR="00F135AB">
        <w:rPr>
          <w:noProof w:val="0"/>
          <w:lang w:val="en-GB"/>
        </w:rPr>
        <w:t>female</w:t>
      </w:r>
      <w:proofErr w:type="gramEnd"/>
      <w:r w:rsidR="00F135AB">
        <w:rPr>
          <w:noProof w:val="0"/>
          <w:lang w:val="en-GB"/>
        </w:rPr>
        <w:t xml:space="preserve"> </w:t>
      </w:r>
      <w:r w:rsidR="0028087A">
        <w:rPr>
          <w:noProof w:val="0"/>
          <w:lang w:val="en-GB"/>
        </w:rPr>
        <w:t>participants (</w:t>
      </w:r>
      <w:r w:rsidR="00F135AB">
        <w:rPr>
          <w:noProof w:val="0"/>
          <w:lang w:val="en-GB"/>
        </w:rPr>
        <w:t xml:space="preserve">61.8%). </w:t>
      </w:r>
    </w:p>
    <w:p w:rsidR="00F135AB" w:rsidRPr="00550234" w:rsidRDefault="00F135AB" w:rsidP="00C162EB">
      <w:pPr>
        <w:spacing w:after="0" w:line="240" w:lineRule="auto"/>
        <w:rPr>
          <w:b/>
          <w:noProof w:val="0"/>
          <w:color w:val="4F81BD" w:themeColor="accent1"/>
          <w:sz w:val="32"/>
          <w:szCs w:val="32"/>
          <w:lang w:val="en-GB"/>
        </w:rPr>
      </w:pPr>
    </w:p>
    <w:tbl>
      <w:tblPr>
        <w:tblStyle w:val="GridTable1Light-Accent11"/>
        <w:tblW w:w="9067" w:type="dxa"/>
        <w:tblLayout w:type="fixed"/>
        <w:tblLook w:val="00A0" w:firstRow="1" w:lastRow="0" w:firstColumn="1" w:lastColumn="0" w:noHBand="0" w:noVBand="0"/>
      </w:tblPr>
      <w:tblGrid>
        <w:gridCol w:w="1390"/>
        <w:gridCol w:w="863"/>
        <w:gridCol w:w="863"/>
        <w:gridCol w:w="863"/>
        <w:gridCol w:w="863"/>
        <w:gridCol w:w="863"/>
        <w:gridCol w:w="863"/>
        <w:gridCol w:w="863"/>
        <w:gridCol w:w="863"/>
        <w:gridCol w:w="773"/>
      </w:tblGrid>
      <w:tr w:rsidR="00C162EB" w:rsidRPr="00550234" w:rsidTr="00724FBB">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1133" w:type="dxa"/>
            <w:shd w:val="clear" w:color="auto" w:fill="DBE5F1" w:themeFill="accent1" w:themeFillTint="33"/>
          </w:tcPr>
          <w:p w:rsidR="00C162EB" w:rsidRPr="00550234" w:rsidRDefault="00C162EB" w:rsidP="00C162EB">
            <w:pPr>
              <w:rPr>
                <w:b w:val="0"/>
                <w:noProof w:val="0"/>
                <w:lang w:val="en-GB"/>
              </w:rPr>
            </w:pPr>
            <w:r w:rsidRPr="00550234">
              <w:rPr>
                <w:b w:val="0"/>
                <w:noProof w:val="0"/>
                <w:lang w:val="en-GB"/>
              </w:rPr>
              <w:t>Info sessions</w:t>
            </w:r>
          </w:p>
        </w:tc>
        <w:tc>
          <w:tcPr>
            <w:tcW w:w="703" w:type="dxa"/>
            <w:shd w:val="clear" w:color="auto" w:fill="DBE5F1" w:themeFill="accent1" w:themeFillTint="33"/>
            <w:textDirection w:val="btLr"/>
          </w:tcPr>
          <w:p w:rsidR="00724FB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sidRPr="00550234">
              <w:rPr>
                <w:b w:val="0"/>
                <w:bCs w:val="0"/>
                <w:noProof w:val="0"/>
                <w:lang w:val="en-GB"/>
              </w:rPr>
              <w:t>Š</w:t>
            </w:r>
            <w:r w:rsidR="00724FBB" w:rsidRPr="00550234">
              <w:rPr>
                <w:b w:val="0"/>
                <w:bCs w:val="0"/>
                <w:noProof w:val="0"/>
                <w:lang w:val="en-GB"/>
              </w:rPr>
              <w:t>abac</w:t>
            </w:r>
          </w:p>
          <w:p w:rsidR="00C162EB" w:rsidRPr="00550234" w:rsidRDefault="00724FB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sidRPr="00550234">
              <w:rPr>
                <w:b w:val="0"/>
                <w:bCs w:val="0"/>
                <w:noProof w:val="0"/>
                <w:lang w:val="en-GB"/>
              </w:rPr>
              <w:t>(8 M</w:t>
            </w:r>
            <w:r w:rsidR="00C162EB" w:rsidRPr="00550234">
              <w:rPr>
                <w:b w:val="0"/>
                <w:bCs w:val="0"/>
                <w:noProof w:val="0"/>
                <w:lang w:val="en-GB"/>
              </w:rPr>
              <w:t>ay</w:t>
            </w:r>
            <w:r w:rsidRPr="00550234">
              <w:rPr>
                <w:b w:val="0"/>
                <w:bCs w:val="0"/>
                <w:noProof w:val="0"/>
                <w:lang w:val="en-GB"/>
              </w:rPr>
              <w:t>)</w:t>
            </w:r>
          </w:p>
        </w:tc>
        <w:tc>
          <w:tcPr>
            <w:tcW w:w="703" w:type="dxa"/>
            <w:shd w:val="clear" w:color="auto" w:fill="DBE5F1" w:themeFill="accent1" w:themeFillTint="33"/>
            <w:textDirection w:val="btLr"/>
          </w:tcPr>
          <w:p w:rsidR="00724FB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proofErr w:type="spellStart"/>
            <w:r w:rsidRPr="00550234">
              <w:rPr>
                <w:b w:val="0"/>
                <w:bCs w:val="0"/>
                <w:noProof w:val="0"/>
                <w:lang w:val="en-GB"/>
              </w:rPr>
              <w:t>Užice</w:t>
            </w:r>
            <w:proofErr w:type="spellEnd"/>
          </w:p>
          <w:p w:rsidR="00C162EB" w:rsidRPr="00550234" w:rsidRDefault="00724FB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sidRPr="00550234">
              <w:rPr>
                <w:b w:val="0"/>
                <w:bCs w:val="0"/>
                <w:noProof w:val="0"/>
                <w:lang w:val="en-GB"/>
              </w:rPr>
              <w:t>(</w:t>
            </w:r>
            <w:r w:rsidR="00C162EB" w:rsidRPr="00550234">
              <w:rPr>
                <w:b w:val="0"/>
                <w:bCs w:val="0"/>
                <w:noProof w:val="0"/>
                <w:lang w:val="en-GB"/>
              </w:rPr>
              <w:t>9 May</w:t>
            </w:r>
            <w:r w:rsidRPr="00550234">
              <w:rPr>
                <w:b w:val="0"/>
                <w:bCs w:val="0"/>
                <w:noProof w:val="0"/>
                <w:lang w:val="en-GB"/>
              </w:rPr>
              <w:t>)</w:t>
            </w:r>
          </w:p>
        </w:tc>
        <w:tc>
          <w:tcPr>
            <w:tcW w:w="703" w:type="dxa"/>
            <w:shd w:val="clear" w:color="auto" w:fill="DBE5F1" w:themeFill="accent1" w:themeFillTint="33"/>
            <w:textDirection w:val="btLr"/>
          </w:tcPr>
          <w:p w:rsidR="00C162E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Kragujevac</w:t>
            </w:r>
            <w:r w:rsidR="00724FBB" w:rsidRPr="00550234">
              <w:rPr>
                <w:b w:val="0"/>
                <w:noProof w:val="0"/>
                <w:lang w:val="en-GB"/>
              </w:rPr>
              <w:t xml:space="preserve"> (</w:t>
            </w:r>
            <w:r w:rsidRPr="00550234">
              <w:rPr>
                <w:b w:val="0"/>
                <w:noProof w:val="0"/>
                <w:lang w:val="en-GB"/>
              </w:rPr>
              <w:t>10 May</w:t>
            </w:r>
            <w:r w:rsidR="00724FBB" w:rsidRPr="00550234">
              <w:rPr>
                <w:b w:val="0"/>
                <w:noProof w:val="0"/>
                <w:lang w:val="en-GB"/>
              </w:rPr>
              <w:t>)</w:t>
            </w:r>
          </w:p>
        </w:tc>
        <w:tc>
          <w:tcPr>
            <w:tcW w:w="703" w:type="dxa"/>
            <w:shd w:val="clear" w:color="auto" w:fill="DBE5F1" w:themeFill="accent1" w:themeFillTint="33"/>
            <w:textDirection w:val="btLr"/>
          </w:tcPr>
          <w:p w:rsidR="00C162EB" w:rsidRPr="00550234" w:rsidRDefault="00724FB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Kraljevo (</w:t>
            </w:r>
            <w:r w:rsidR="00C162EB" w:rsidRPr="00550234">
              <w:rPr>
                <w:b w:val="0"/>
                <w:noProof w:val="0"/>
                <w:lang w:val="en-GB"/>
              </w:rPr>
              <w:t>11 May</w:t>
            </w:r>
            <w:r w:rsidRPr="00550234">
              <w:rPr>
                <w:b w:val="0"/>
                <w:noProof w:val="0"/>
                <w:lang w:val="en-GB"/>
              </w:rPr>
              <w:t>)</w:t>
            </w:r>
          </w:p>
        </w:tc>
        <w:tc>
          <w:tcPr>
            <w:tcW w:w="703" w:type="dxa"/>
            <w:shd w:val="clear" w:color="auto" w:fill="DBE5F1" w:themeFill="accent1" w:themeFillTint="33"/>
            <w:textDirection w:val="btLr"/>
          </w:tcPr>
          <w:p w:rsidR="00C162E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Smederevo</w:t>
            </w:r>
            <w:r w:rsidR="00724FBB" w:rsidRPr="00550234">
              <w:rPr>
                <w:b w:val="0"/>
                <w:noProof w:val="0"/>
                <w:lang w:val="en-GB"/>
              </w:rPr>
              <w:t xml:space="preserve"> (</w:t>
            </w:r>
            <w:r w:rsidRPr="00550234">
              <w:rPr>
                <w:b w:val="0"/>
                <w:noProof w:val="0"/>
                <w:lang w:val="en-GB"/>
              </w:rPr>
              <w:t>15 May</w:t>
            </w:r>
            <w:r w:rsidR="00724FBB" w:rsidRPr="00550234">
              <w:rPr>
                <w:b w:val="0"/>
                <w:noProof w:val="0"/>
                <w:lang w:val="en-GB"/>
              </w:rPr>
              <w:t>)</w:t>
            </w:r>
          </w:p>
        </w:tc>
        <w:tc>
          <w:tcPr>
            <w:tcW w:w="703" w:type="dxa"/>
            <w:shd w:val="clear" w:color="auto" w:fill="DBE5F1" w:themeFill="accent1" w:themeFillTint="33"/>
            <w:textDirection w:val="btLr"/>
          </w:tcPr>
          <w:p w:rsidR="00724FB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Zaječar</w:t>
            </w:r>
          </w:p>
          <w:p w:rsidR="00C162EB" w:rsidRPr="00550234" w:rsidRDefault="00724FB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w:t>
            </w:r>
            <w:r w:rsidR="00C162EB" w:rsidRPr="00550234">
              <w:rPr>
                <w:b w:val="0"/>
                <w:noProof w:val="0"/>
                <w:lang w:val="en-GB"/>
              </w:rPr>
              <w:t>16 May</w:t>
            </w:r>
            <w:r w:rsidRPr="00550234">
              <w:rPr>
                <w:b w:val="0"/>
                <w:noProof w:val="0"/>
                <w:lang w:val="en-GB"/>
              </w:rPr>
              <w:t>)</w:t>
            </w:r>
          </w:p>
        </w:tc>
        <w:tc>
          <w:tcPr>
            <w:tcW w:w="703" w:type="dxa"/>
            <w:shd w:val="clear" w:color="auto" w:fill="DBE5F1" w:themeFill="accent1" w:themeFillTint="33"/>
            <w:textDirection w:val="btLr"/>
          </w:tcPr>
          <w:p w:rsidR="00C162E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Leskovac</w:t>
            </w:r>
            <w:r w:rsidR="00724FBB" w:rsidRPr="00550234">
              <w:rPr>
                <w:b w:val="0"/>
                <w:noProof w:val="0"/>
                <w:lang w:val="en-GB"/>
              </w:rPr>
              <w:t xml:space="preserve"> (</w:t>
            </w:r>
            <w:r w:rsidRPr="00550234">
              <w:rPr>
                <w:b w:val="0"/>
                <w:noProof w:val="0"/>
                <w:lang w:val="en-GB"/>
              </w:rPr>
              <w:t>17 May</w:t>
            </w:r>
            <w:r w:rsidR="00724FBB" w:rsidRPr="00550234">
              <w:rPr>
                <w:b w:val="0"/>
                <w:noProof w:val="0"/>
                <w:lang w:val="en-GB"/>
              </w:rPr>
              <w:t>)</w:t>
            </w:r>
          </w:p>
        </w:tc>
        <w:tc>
          <w:tcPr>
            <w:tcW w:w="703" w:type="dxa"/>
            <w:shd w:val="clear" w:color="auto" w:fill="DBE5F1" w:themeFill="accent1" w:themeFillTint="33"/>
            <w:textDirection w:val="btLr"/>
          </w:tcPr>
          <w:p w:rsidR="00724FBB" w:rsidRPr="00550234" w:rsidRDefault="00C162E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Niš</w:t>
            </w:r>
          </w:p>
          <w:p w:rsidR="00C162EB" w:rsidRPr="00550234" w:rsidRDefault="00724FBB"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w:t>
            </w:r>
            <w:r w:rsidR="00C162EB" w:rsidRPr="00550234">
              <w:rPr>
                <w:b w:val="0"/>
                <w:noProof w:val="0"/>
                <w:lang w:val="en-GB"/>
              </w:rPr>
              <w:t>18 May</w:t>
            </w:r>
            <w:r w:rsidRPr="00550234">
              <w:rPr>
                <w:b w:val="0"/>
                <w:noProof w:val="0"/>
                <w:lang w:val="en-GB"/>
              </w:rPr>
              <w:t>)</w:t>
            </w:r>
          </w:p>
        </w:tc>
        <w:tc>
          <w:tcPr>
            <w:tcW w:w="630" w:type="dxa"/>
            <w:shd w:val="clear" w:color="auto" w:fill="DBE5F1" w:themeFill="accent1" w:themeFillTint="33"/>
          </w:tcPr>
          <w:p w:rsidR="00C162EB" w:rsidRPr="00550234" w:rsidRDefault="00C162EB" w:rsidP="00357925">
            <w:pPr>
              <w:jc w:val="center"/>
              <w:cnfStyle w:val="100000000000" w:firstRow="1" w:lastRow="0" w:firstColumn="0" w:lastColumn="0" w:oddVBand="0" w:evenVBand="0" w:oddHBand="0" w:evenHBand="0" w:firstRowFirstColumn="0" w:firstRowLastColumn="0" w:lastRowFirstColumn="0" w:lastRowLastColumn="0"/>
              <w:rPr>
                <w:noProof w:val="0"/>
                <w:lang w:val="en-GB"/>
              </w:rPr>
            </w:pPr>
            <w:r w:rsidRPr="00550234">
              <w:rPr>
                <w:b w:val="0"/>
                <w:noProof w:val="0"/>
                <w:lang w:val="en-GB"/>
              </w:rPr>
              <w:t>TOTAL</w:t>
            </w:r>
          </w:p>
        </w:tc>
      </w:tr>
      <w:tr w:rsidR="00C162EB"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C162EB" w:rsidRPr="00550234" w:rsidRDefault="00C162EB" w:rsidP="002B68CA">
            <w:pPr>
              <w:jc w:val="left"/>
              <w:rPr>
                <w:b w:val="0"/>
                <w:noProof w:val="0"/>
                <w:lang w:val="en-GB"/>
              </w:rPr>
            </w:pPr>
            <w:r w:rsidRPr="00550234">
              <w:rPr>
                <w:b w:val="0"/>
                <w:noProof w:val="0"/>
                <w:lang w:val="en-GB"/>
              </w:rPr>
              <w:t>No. of participants</w:t>
            </w:r>
          </w:p>
        </w:tc>
        <w:tc>
          <w:tcPr>
            <w:tcW w:w="703" w:type="dxa"/>
          </w:tcPr>
          <w:p w:rsidR="00C162EB" w:rsidRPr="00550234" w:rsidRDefault="00FF751A"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24</w:t>
            </w:r>
          </w:p>
        </w:tc>
        <w:tc>
          <w:tcPr>
            <w:tcW w:w="703" w:type="dxa"/>
            <w:shd w:val="clear" w:color="auto" w:fill="auto"/>
          </w:tcPr>
          <w:p w:rsidR="00C162EB" w:rsidRPr="00550234" w:rsidRDefault="00ED6869"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29</w:t>
            </w:r>
          </w:p>
        </w:tc>
        <w:tc>
          <w:tcPr>
            <w:tcW w:w="703" w:type="dxa"/>
            <w:shd w:val="clear" w:color="auto" w:fill="auto"/>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32</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44</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25</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22</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40</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43</w:t>
            </w:r>
          </w:p>
        </w:tc>
        <w:tc>
          <w:tcPr>
            <w:tcW w:w="630"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sidRPr="00550234">
              <w:rPr>
                <w:b/>
                <w:noProof w:val="0"/>
                <w:lang w:val="en-GB"/>
              </w:rPr>
              <w:t>259</w:t>
            </w:r>
          </w:p>
        </w:tc>
      </w:tr>
      <w:tr w:rsidR="00F135AB"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F135AB" w:rsidRPr="00550234" w:rsidRDefault="00F135AB" w:rsidP="002B68CA">
            <w:pPr>
              <w:jc w:val="left"/>
              <w:rPr>
                <w:b w:val="0"/>
                <w:noProof w:val="0"/>
                <w:lang w:val="en-GB"/>
              </w:rPr>
            </w:pPr>
            <w:r>
              <w:rPr>
                <w:b w:val="0"/>
                <w:noProof w:val="0"/>
                <w:lang w:val="en-GB"/>
              </w:rPr>
              <w:t>No. of female participants</w:t>
            </w:r>
          </w:p>
        </w:tc>
        <w:tc>
          <w:tcPr>
            <w:tcW w:w="703" w:type="dxa"/>
          </w:tcPr>
          <w:p w:rsidR="00F135AB" w:rsidRPr="00550234" w:rsidRDefault="00F135AB"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12</w:t>
            </w:r>
          </w:p>
        </w:tc>
        <w:tc>
          <w:tcPr>
            <w:tcW w:w="703" w:type="dxa"/>
            <w:shd w:val="clear" w:color="auto" w:fill="auto"/>
          </w:tcPr>
          <w:p w:rsidR="00F135AB" w:rsidRPr="00550234" w:rsidRDefault="00F135AB"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14</w:t>
            </w:r>
          </w:p>
        </w:tc>
        <w:tc>
          <w:tcPr>
            <w:tcW w:w="703" w:type="dxa"/>
            <w:shd w:val="clear" w:color="auto" w:fill="auto"/>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20</w:t>
            </w:r>
          </w:p>
        </w:tc>
        <w:tc>
          <w:tcPr>
            <w:tcW w:w="703" w:type="dxa"/>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20</w:t>
            </w:r>
          </w:p>
        </w:tc>
        <w:tc>
          <w:tcPr>
            <w:tcW w:w="703" w:type="dxa"/>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13</w:t>
            </w:r>
          </w:p>
        </w:tc>
        <w:tc>
          <w:tcPr>
            <w:tcW w:w="703" w:type="dxa"/>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703" w:type="dxa"/>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19</w:t>
            </w:r>
          </w:p>
        </w:tc>
        <w:tc>
          <w:tcPr>
            <w:tcW w:w="703" w:type="dxa"/>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25</w:t>
            </w:r>
          </w:p>
        </w:tc>
        <w:tc>
          <w:tcPr>
            <w:tcW w:w="630" w:type="dxa"/>
          </w:tcPr>
          <w:p w:rsidR="00F135AB" w:rsidRPr="00550234" w:rsidRDefault="00F135AB"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Pr>
                <w:b/>
                <w:noProof w:val="0"/>
                <w:lang w:val="en-GB"/>
              </w:rPr>
              <w:t>160</w:t>
            </w:r>
          </w:p>
        </w:tc>
      </w:tr>
      <w:tr w:rsidR="00C162EB" w:rsidRPr="00550234" w:rsidTr="00DB2892">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C162EB" w:rsidRPr="00550234" w:rsidRDefault="00C162EB" w:rsidP="00357925">
            <w:pPr>
              <w:rPr>
                <w:b w:val="0"/>
                <w:noProof w:val="0"/>
                <w:lang w:val="en-GB"/>
              </w:rPr>
            </w:pPr>
            <w:r w:rsidRPr="00550234">
              <w:rPr>
                <w:b w:val="0"/>
                <w:noProof w:val="0"/>
                <w:lang w:val="en-GB"/>
              </w:rPr>
              <w:t>No. of LSGs</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9</w:t>
            </w:r>
          </w:p>
        </w:tc>
        <w:tc>
          <w:tcPr>
            <w:tcW w:w="703" w:type="dxa"/>
            <w:shd w:val="clear" w:color="auto" w:fill="auto"/>
          </w:tcPr>
          <w:p w:rsidR="00C162EB" w:rsidRPr="00550234" w:rsidRDefault="00DB7880" w:rsidP="003E2D56">
            <w:pPr>
              <w:jc w:val="center"/>
              <w:cnfStyle w:val="000000000000" w:firstRow="0" w:lastRow="0" w:firstColumn="0" w:lastColumn="0" w:oddVBand="0" w:evenVBand="0" w:oddHBand="0" w:evenHBand="0" w:firstRowFirstColumn="0" w:firstRowLastColumn="0" w:lastRowFirstColumn="0" w:lastRowLastColumn="0"/>
              <w:rPr>
                <w:bCs/>
                <w:noProof w:val="0"/>
                <w:highlight w:val="yellow"/>
                <w:lang w:val="en-GB"/>
              </w:rPr>
            </w:pPr>
            <w:r w:rsidRPr="00550234">
              <w:rPr>
                <w:bCs/>
                <w:noProof w:val="0"/>
                <w:lang w:val="en-GB"/>
              </w:rPr>
              <w:t>10</w:t>
            </w:r>
          </w:p>
        </w:tc>
        <w:tc>
          <w:tcPr>
            <w:tcW w:w="703" w:type="dxa"/>
            <w:shd w:val="clear" w:color="auto" w:fill="auto"/>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9</w:t>
            </w:r>
          </w:p>
        </w:tc>
        <w:tc>
          <w:tcPr>
            <w:tcW w:w="703" w:type="dxa"/>
          </w:tcPr>
          <w:p w:rsidR="00C162EB" w:rsidRPr="00550234" w:rsidRDefault="00DB2892"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12</w:t>
            </w:r>
          </w:p>
        </w:tc>
        <w:tc>
          <w:tcPr>
            <w:tcW w:w="703" w:type="dxa"/>
            <w:shd w:val="clear" w:color="auto" w:fill="auto"/>
          </w:tcPr>
          <w:p w:rsidR="00C162EB" w:rsidRPr="00550234" w:rsidRDefault="00DB2892"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1</w:t>
            </w:r>
            <w:r w:rsidR="00961A78" w:rsidRPr="00550234">
              <w:rPr>
                <w:noProof w:val="0"/>
                <w:lang w:val="en-GB"/>
              </w:rPr>
              <w:t>1</w:t>
            </w:r>
          </w:p>
        </w:tc>
        <w:tc>
          <w:tcPr>
            <w:tcW w:w="703" w:type="dxa"/>
          </w:tcPr>
          <w:p w:rsidR="00C162EB" w:rsidRPr="00550234" w:rsidRDefault="00ED6869"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6</w:t>
            </w:r>
          </w:p>
        </w:tc>
        <w:tc>
          <w:tcPr>
            <w:tcW w:w="703" w:type="dxa"/>
          </w:tcPr>
          <w:p w:rsidR="00C162EB" w:rsidRPr="00550234" w:rsidRDefault="00DB2892"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12</w:t>
            </w:r>
          </w:p>
        </w:tc>
        <w:tc>
          <w:tcPr>
            <w:tcW w:w="703" w:type="dxa"/>
          </w:tcPr>
          <w:p w:rsidR="00C162EB" w:rsidRPr="00550234" w:rsidRDefault="003E2D56" w:rsidP="00ED6869">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1</w:t>
            </w:r>
            <w:r w:rsidR="00ED6869" w:rsidRPr="00550234">
              <w:rPr>
                <w:noProof w:val="0"/>
                <w:lang w:val="en-GB"/>
              </w:rPr>
              <w:t>5</w:t>
            </w:r>
          </w:p>
        </w:tc>
        <w:tc>
          <w:tcPr>
            <w:tcW w:w="630" w:type="dxa"/>
          </w:tcPr>
          <w:p w:rsidR="00C162EB" w:rsidRPr="00550234" w:rsidRDefault="00961A78"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sidRPr="00550234">
              <w:rPr>
                <w:b/>
                <w:noProof w:val="0"/>
                <w:lang w:val="en-GB"/>
              </w:rPr>
              <w:t>84</w:t>
            </w:r>
          </w:p>
        </w:tc>
      </w:tr>
      <w:tr w:rsidR="00FC030D" w:rsidRPr="00550234" w:rsidTr="00DB2892">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FC030D" w:rsidRPr="00550234" w:rsidRDefault="00FC030D" w:rsidP="00357925">
            <w:pPr>
              <w:rPr>
                <w:b w:val="0"/>
                <w:noProof w:val="0"/>
                <w:lang w:val="en-GB"/>
              </w:rPr>
            </w:pPr>
            <w:r w:rsidRPr="00550234">
              <w:rPr>
                <w:b w:val="0"/>
                <w:noProof w:val="0"/>
                <w:lang w:val="en-GB"/>
              </w:rPr>
              <w:t>No. of RDAs</w:t>
            </w:r>
          </w:p>
        </w:tc>
        <w:tc>
          <w:tcPr>
            <w:tcW w:w="703" w:type="dxa"/>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1</w:t>
            </w:r>
          </w:p>
        </w:tc>
        <w:tc>
          <w:tcPr>
            <w:tcW w:w="703" w:type="dxa"/>
            <w:shd w:val="clear" w:color="auto" w:fill="auto"/>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1</w:t>
            </w:r>
          </w:p>
        </w:tc>
        <w:tc>
          <w:tcPr>
            <w:tcW w:w="703" w:type="dxa"/>
            <w:shd w:val="clear" w:color="auto" w:fill="auto"/>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703" w:type="dxa"/>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703" w:type="dxa"/>
            <w:shd w:val="clear" w:color="auto" w:fill="auto"/>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703" w:type="dxa"/>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703" w:type="dxa"/>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703" w:type="dxa"/>
          </w:tcPr>
          <w:p w:rsidR="00FC030D" w:rsidRPr="00550234" w:rsidRDefault="00FC030D" w:rsidP="00ED6869">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630" w:type="dxa"/>
          </w:tcPr>
          <w:p w:rsidR="00FC030D" w:rsidRPr="00550234" w:rsidRDefault="00FC030D"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sidRPr="00550234">
              <w:rPr>
                <w:b/>
                <w:noProof w:val="0"/>
                <w:lang w:val="en-GB"/>
              </w:rPr>
              <w:t>9</w:t>
            </w:r>
          </w:p>
        </w:tc>
      </w:tr>
      <w:tr w:rsidR="00C162EB"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C162EB" w:rsidRPr="00550234" w:rsidRDefault="00C162EB" w:rsidP="002B68CA">
            <w:pPr>
              <w:jc w:val="left"/>
              <w:rPr>
                <w:b w:val="0"/>
                <w:noProof w:val="0"/>
                <w:lang w:val="en-GB"/>
              </w:rPr>
            </w:pPr>
            <w:r w:rsidRPr="00550234">
              <w:rPr>
                <w:b w:val="0"/>
                <w:noProof w:val="0"/>
                <w:lang w:val="en-GB"/>
              </w:rPr>
              <w:t>No. of filled questionnaires</w:t>
            </w:r>
          </w:p>
        </w:tc>
        <w:tc>
          <w:tcPr>
            <w:tcW w:w="703" w:type="dxa"/>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19</w:t>
            </w:r>
          </w:p>
        </w:tc>
        <w:tc>
          <w:tcPr>
            <w:tcW w:w="703" w:type="dxa"/>
            <w:shd w:val="clear" w:color="auto" w:fill="auto"/>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550234">
              <w:rPr>
                <w:bCs/>
                <w:noProof w:val="0"/>
                <w:lang w:val="en-GB"/>
              </w:rPr>
              <w:t>30</w:t>
            </w:r>
          </w:p>
        </w:tc>
        <w:tc>
          <w:tcPr>
            <w:tcW w:w="703" w:type="dxa"/>
            <w:shd w:val="clear" w:color="auto" w:fill="auto"/>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550234">
              <w:rPr>
                <w:noProof w:val="0"/>
                <w:lang w:val="en-GB"/>
              </w:rPr>
              <w:t>26</w:t>
            </w:r>
          </w:p>
        </w:tc>
        <w:tc>
          <w:tcPr>
            <w:tcW w:w="703" w:type="dxa"/>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35</w:t>
            </w:r>
          </w:p>
        </w:tc>
        <w:tc>
          <w:tcPr>
            <w:tcW w:w="703" w:type="dxa"/>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20</w:t>
            </w:r>
          </w:p>
        </w:tc>
        <w:tc>
          <w:tcPr>
            <w:tcW w:w="703" w:type="dxa"/>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29</w:t>
            </w:r>
          </w:p>
        </w:tc>
        <w:tc>
          <w:tcPr>
            <w:tcW w:w="703" w:type="dxa"/>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40</w:t>
            </w:r>
          </w:p>
        </w:tc>
        <w:tc>
          <w:tcPr>
            <w:tcW w:w="703" w:type="dxa"/>
          </w:tcPr>
          <w:p w:rsidR="00C162EB" w:rsidRPr="00550234" w:rsidRDefault="00363EAF"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36</w:t>
            </w:r>
          </w:p>
        </w:tc>
        <w:tc>
          <w:tcPr>
            <w:tcW w:w="630" w:type="dxa"/>
          </w:tcPr>
          <w:p w:rsidR="00C162EB" w:rsidRPr="00550234" w:rsidRDefault="00363EAF" w:rsidP="002807A5">
            <w:pPr>
              <w:jc w:val="center"/>
              <w:cnfStyle w:val="000000000000" w:firstRow="0" w:lastRow="0" w:firstColumn="0" w:lastColumn="0" w:oddVBand="0" w:evenVBand="0" w:oddHBand="0" w:evenHBand="0" w:firstRowFirstColumn="0" w:firstRowLastColumn="0" w:lastRowFirstColumn="0" w:lastRowLastColumn="0"/>
              <w:rPr>
                <w:b/>
                <w:noProof w:val="0"/>
                <w:lang w:val="en-GB"/>
              </w:rPr>
            </w:pPr>
            <w:r w:rsidRPr="00550234">
              <w:rPr>
                <w:b/>
                <w:noProof w:val="0"/>
                <w:lang w:val="en-GB"/>
              </w:rPr>
              <w:t>2</w:t>
            </w:r>
            <w:r w:rsidR="002807A5" w:rsidRPr="00550234">
              <w:rPr>
                <w:b/>
                <w:noProof w:val="0"/>
                <w:lang w:val="en-GB"/>
              </w:rPr>
              <w:t>27</w:t>
            </w:r>
          </w:p>
        </w:tc>
      </w:tr>
    </w:tbl>
    <w:p w:rsidR="00C162EB" w:rsidRPr="00550234" w:rsidRDefault="00C162EB" w:rsidP="00C162EB">
      <w:pPr>
        <w:spacing w:after="0" w:line="240" w:lineRule="auto"/>
        <w:rPr>
          <w:noProof w:val="0"/>
          <w:lang w:val="en-GB"/>
        </w:rPr>
      </w:pPr>
    </w:p>
    <w:p w:rsidR="00C162EB" w:rsidRPr="00550234" w:rsidRDefault="00C162EB" w:rsidP="00C162EB">
      <w:pPr>
        <w:spacing w:after="0" w:line="240" w:lineRule="auto"/>
        <w:rPr>
          <w:noProof w:val="0"/>
          <w:lang w:val="en-GB"/>
        </w:rPr>
      </w:pPr>
      <w:r w:rsidRPr="00550234">
        <w:rPr>
          <w:noProof w:val="0"/>
          <w:lang w:val="en-GB"/>
        </w:rPr>
        <w:t>The agenda included the following:</w:t>
      </w:r>
    </w:p>
    <w:p w:rsidR="00C162EB" w:rsidRPr="00550234" w:rsidRDefault="00555393" w:rsidP="00C162EB">
      <w:pPr>
        <w:pStyle w:val="ListParagraph"/>
        <w:numPr>
          <w:ilvl w:val="0"/>
          <w:numId w:val="16"/>
        </w:numPr>
        <w:spacing w:after="0" w:line="240" w:lineRule="auto"/>
        <w:rPr>
          <w:noProof w:val="0"/>
          <w:lang w:val="en-GB"/>
        </w:rPr>
      </w:pPr>
      <w:r w:rsidRPr="00550234">
        <w:rPr>
          <w:noProof w:val="0"/>
          <w:lang w:val="en-GB"/>
        </w:rPr>
        <w:t xml:space="preserve">Welcoming words and Programme </w:t>
      </w:r>
      <w:r w:rsidR="00C162EB" w:rsidRPr="00550234">
        <w:rPr>
          <w:noProof w:val="0"/>
          <w:lang w:val="en-GB"/>
        </w:rPr>
        <w:t xml:space="preserve">Introduction </w:t>
      </w:r>
    </w:p>
    <w:p w:rsidR="00C162EB" w:rsidRPr="00550234" w:rsidRDefault="00C162EB" w:rsidP="00C162EB">
      <w:pPr>
        <w:pStyle w:val="ListParagraph"/>
        <w:numPr>
          <w:ilvl w:val="0"/>
          <w:numId w:val="16"/>
        </w:numPr>
        <w:spacing w:after="0" w:line="240" w:lineRule="auto"/>
        <w:rPr>
          <w:noProof w:val="0"/>
          <w:lang w:val="en-GB"/>
        </w:rPr>
      </w:pPr>
      <w:r w:rsidRPr="00550234">
        <w:rPr>
          <w:noProof w:val="0"/>
          <w:lang w:val="en-GB"/>
        </w:rPr>
        <w:t xml:space="preserve">Presentation of </w:t>
      </w:r>
      <w:r w:rsidR="00555393" w:rsidRPr="00550234">
        <w:rPr>
          <w:noProof w:val="0"/>
          <w:lang w:val="en-GB"/>
        </w:rPr>
        <w:t xml:space="preserve">Public Call formulation of </w:t>
      </w:r>
      <w:r w:rsidR="00550234" w:rsidRPr="00550234">
        <w:rPr>
          <w:noProof w:val="0"/>
          <w:lang w:val="en-GB"/>
        </w:rPr>
        <w:t>Detailed</w:t>
      </w:r>
      <w:r w:rsidR="00555393" w:rsidRPr="00550234">
        <w:rPr>
          <w:noProof w:val="0"/>
          <w:lang w:val="en-GB"/>
        </w:rPr>
        <w:t xml:space="preserve"> Regulation Plans</w:t>
      </w:r>
    </w:p>
    <w:p w:rsidR="00C162EB" w:rsidRPr="00550234" w:rsidRDefault="00C66C65" w:rsidP="00C162EB">
      <w:pPr>
        <w:pStyle w:val="ListParagraph"/>
        <w:numPr>
          <w:ilvl w:val="0"/>
          <w:numId w:val="16"/>
        </w:numPr>
        <w:spacing w:after="0" w:line="240" w:lineRule="auto"/>
        <w:rPr>
          <w:noProof w:val="0"/>
          <w:lang w:val="en-GB"/>
        </w:rPr>
      </w:pPr>
      <w:r w:rsidRPr="00550234">
        <w:rPr>
          <w:noProof w:val="0"/>
          <w:lang w:val="en-GB"/>
        </w:rPr>
        <w:t>Question and Answers</w:t>
      </w:r>
    </w:p>
    <w:p w:rsidR="00C162EB" w:rsidRPr="00550234" w:rsidRDefault="00C66C65" w:rsidP="00C162EB">
      <w:pPr>
        <w:pStyle w:val="ListParagraph"/>
        <w:numPr>
          <w:ilvl w:val="0"/>
          <w:numId w:val="16"/>
        </w:numPr>
        <w:spacing w:after="0" w:line="240" w:lineRule="auto"/>
        <w:rPr>
          <w:noProof w:val="0"/>
          <w:lang w:val="en-GB"/>
        </w:rPr>
      </w:pPr>
      <w:r w:rsidRPr="00550234">
        <w:rPr>
          <w:noProof w:val="0"/>
          <w:lang w:val="en-GB"/>
        </w:rPr>
        <w:t>Presentation of Public Calls for Development of Technical Documentation, Local Infrastructure and economic Infrastructure</w:t>
      </w:r>
    </w:p>
    <w:p w:rsidR="00C66C65" w:rsidRPr="00550234" w:rsidRDefault="00C66C65" w:rsidP="00C162EB">
      <w:pPr>
        <w:spacing w:after="0" w:line="240" w:lineRule="auto"/>
        <w:rPr>
          <w:noProof w:val="0"/>
          <w:lang w:val="en-GB"/>
        </w:rPr>
      </w:pPr>
    </w:p>
    <w:p w:rsidR="00C162EB" w:rsidRPr="00550234" w:rsidRDefault="00C162EB" w:rsidP="00C162EB">
      <w:pPr>
        <w:spacing w:after="0" w:line="240" w:lineRule="auto"/>
        <w:rPr>
          <w:noProof w:val="0"/>
          <w:lang w:val="en-GB"/>
        </w:rPr>
      </w:pPr>
      <w:r w:rsidRPr="00550234">
        <w:rPr>
          <w:noProof w:val="0"/>
          <w:lang w:val="en-GB"/>
        </w:rPr>
        <w:t>Through the whole session, the representatives of LSGs get acquainted with nature and the concept of the Call</w:t>
      </w:r>
      <w:r w:rsidR="00C66C65" w:rsidRPr="00550234">
        <w:rPr>
          <w:noProof w:val="0"/>
          <w:lang w:val="en-GB"/>
        </w:rPr>
        <w:t>s</w:t>
      </w:r>
      <w:r w:rsidRPr="00550234">
        <w:rPr>
          <w:noProof w:val="0"/>
          <w:lang w:val="en-GB"/>
        </w:rPr>
        <w:t>, in order to better understand the objectives and the concept of Programme support.</w:t>
      </w:r>
    </w:p>
    <w:p w:rsidR="00C162EB" w:rsidRPr="00550234" w:rsidRDefault="00C162EB" w:rsidP="00C162EB">
      <w:pPr>
        <w:spacing w:after="0" w:line="240" w:lineRule="auto"/>
        <w:rPr>
          <w:noProof w:val="0"/>
          <w:lang w:val="en-GB"/>
        </w:rPr>
      </w:pPr>
    </w:p>
    <w:p w:rsidR="00095215" w:rsidRPr="00550234" w:rsidRDefault="00C162EB" w:rsidP="00C162EB">
      <w:pPr>
        <w:spacing w:after="0" w:line="240" w:lineRule="auto"/>
        <w:rPr>
          <w:noProof w:val="0"/>
          <w:lang w:val="en-GB"/>
        </w:rPr>
      </w:pPr>
      <w:r w:rsidRPr="00550234">
        <w:rPr>
          <w:noProof w:val="0"/>
          <w:lang w:val="en-GB"/>
        </w:rPr>
        <w:t xml:space="preserve">The most valuable benefit of the sessions seems to be clarification of key elements of the </w:t>
      </w:r>
      <w:r w:rsidR="0028087A" w:rsidRPr="00550234">
        <w:rPr>
          <w:noProof w:val="0"/>
          <w:lang w:val="en-GB"/>
        </w:rPr>
        <w:t>calls to</w:t>
      </w:r>
      <w:r w:rsidRPr="00550234">
        <w:rPr>
          <w:noProof w:val="0"/>
          <w:lang w:val="en-GB"/>
        </w:rPr>
        <w:t xml:space="preserve"> LSG representatives. All questions related to the criteria, possible content of projects, eligibility and mechanisms for its implementation were discussed and answered by Sector </w:t>
      </w:r>
      <w:r w:rsidR="00C66C65" w:rsidRPr="00550234">
        <w:rPr>
          <w:noProof w:val="0"/>
          <w:lang w:val="en-GB"/>
        </w:rPr>
        <w:t>2</w:t>
      </w:r>
      <w:r w:rsidRPr="00550234">
        <w:rPr>
          <w:noProof w:val="0"/>
          <w:lang w:val="en-GB"/>
        </w:rPr>
        <w:t xml:space="preserve"> Programme staff. To ensure transparency, the Q&amp;A section containing all identified questions was processed and published at the Programme’s website after the sessions were completed</w:t>
      </w:r>
      <w:r w:rsidR="00C66C65" w:rsidRPr="00550234">
        <w:rPr>
          <w:noProof w:val="0"/>
          <w:lang w:val="en-GB"/>
        </w:rPr>
        <w:t xml:space="preserve"> including those submitted through official mail for clarifications</w:t>
      </w:r>
      <w:r w:rsidRPr="00550234">
        <w:rPr>
          <w:noProof w:val="0"/>
          <w:lang w:val="en-GB"/>
        </w:rPr>
        <w:t xml:space="preserve">. </w:t>
      </w:r>
    </w:p>
    <w:p w:rsidR="00C162EB" w:rsidRPr="00550234" w:rsidRDefault="00C162EB" w:rsidP="00C162EB">
      <w:pPr>
        <w:spacing w:after="0" w:line="240" w:lineRule="auto"/>
        <w:rPr>
          <w:noProof w:val="0"/>
          <w:lang w:val="en-GB"/>
        </w:rPr>
      </w:pPr>
    </w:p>
    <w:p w:rsidR="00C162EB" w:rsidRPr="00550234" w:rsidRDefault="00C162EB" w:rsidP="00C162EB">
      <w:pPr>
        <w:spacing w:after="0" w:line="240" w:lineRule="auto"/>
        <w:rPr>
          <w:noProof w:val="0"/>
          <w:lang w:val="en-GB"/>
        </w:rPr>
      </w:pPr>
      <w:r w:rsidRPr="00550234">
        <w:rPr>
          <w:b/>
          <w:noProof w:val="0"/>
          <w:lang w:val="en-GB"/>
        </w:rPr>
        <w:t>OVERALL ASSESMENT</w:t>
      </w:r>
    </w:p>
    <w:p w:rsidR="00C162EB" w:rsidRPr="00550234" w:rsidRDefault="00C34128" w:rsidP="00C162EB">
      <w:pPr>
        <w:spacing w:after="0" w:line="240" w:lineRule="auto"/>
        <w:rPr>
          <w:noProof w:val="0"/>
          <w:lang w:val="en-GB"/>
        </w:rPr>
      </w:pPr>
      <w:r w:rsidRPr="00550234">
        <w:rPr>
          <w:lang w:val="en-US"/>
        </w:rPr>
        <w:drawing>
          <wp:anchor distT="0" distB="0" distL="114300" distR="114300" simplePos="0" relativeHeight="251658240" behindDoc="0" locked="0" layoutInCell="1" allowOverlap="1">
            <wp:simplePos x="0" y="0"/>
            <wp:positionH relativeFrom="margin">
              <wp:align>right</wp:align>
            </wp:positionH>
            <wp:positionV relativeFrom="paragraph">
              <wp:posOffset>354501</wp:posOffset>
            </wp:positionV>
            <wp:extent cx="3856990" cy="2566035"/>
            <wp:effectExtent l="0" t="0" r="10160" b="5715"/>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C162EB" w:rsidRPr="00550234">
        <w:rPr>
          <w:noProof w:val="0"/>
          <w:lang w:val="en-GB"/>
        </w:rPr>
        <w:t xml:space="preserve">Participants’ knowledge and understanding of the conditions of the Call was good before the sessions with approx. </w:t>
      </w:r>
      <w:r w:rsidR="00B12D0B" w:rsidRPr="00550234">
        <w:rPr>
          <w:noProof w:val="0"/>
          <w:lang w:val="en-GB"/>
        </w:rPr>
        <w:t>51</w:t>
      </w:r>
      <w:r w:rsidR="00C162EB" w:rsidRPr="00550234">
        <w:rPr>
          <w:noProof w:val="0"/>
          <w:lang w:val="en-GB"/>
        </w:rPr>
        <w:t>% of participants stating that their understanding is good or excellent. This indica</w:t>
      </w:r>
      <w:r w:rsidR="00B12D0B" w:rsidRPr="00550234">
        <w:rPr>
          <w:noProof w:val="0"/>
          <w:lang w:val="en-GB"/>
        </w:rPr>
        <w:t>tes that the terms of Call were properly</w:t>
      </w:r>
      <w:r w:rsidR="00C162EB" w:rsidRPr="00550234">
        <w:rPr>
          <w:noProof w:val="0"/>
          <w:lang w:val="en-GB"/>
        </w:rPr>
        <w:t xml:space="preserve"> explained in the documents but also that the subject is of great interest for the participants. Moreover, the understanding of the conditions improved a</w:t>
      </w:r>
      <w:r w:rsidR="00B12D0B" w:rsidRPr="00550234">
        <w:rPr>
          <w:noProof w:val="0"/>
          <w:lang w:val="en-GB"/>
        </w:rPr>
        <w:t>fter the session with approx. 93</w:t>
      </w:r>
      <w:r w:rsidR="00C162EB" w:rsidRPr="00550234">
        <w:rPr>
          <w:noProof w:val="0"/>
          <w:lang w:val="en-GB"/>
        </w:rPr>
        <w:t>% of participants confirming better understanding of the Call.</w:t>
      </w:r>
      <w:r w:rsidR="00C162EB" w:rsidRPr="00550234">
        <w:rPr>
          <w:noProof w:val="0"/>
          <w:lang w:val="en-GB" w:eastAsia="en-GB"/>
        </w:rPr>
        <w:t xml:space="preserve"> </w:t>
      </w:r>
    </w:p>
    <w:p w:rsidR="00C162EB" w:rsidRPr="0028087A" w:rsidRDefault="00C162EB" w:rsidP="00C162EB">
      <w:pPr>
        <w:spacing w:after="0" w:line="240" w:lineRule="auto"/>
        <w:rPr>
          <w:noProof w:val="0"/>
          <w:lang w:val="en-GB"/>
        </w:rPr>
      </w:pPr>
      <w:r w:rsidRPr="00550234">
        <w:rPr>
          <w:noProof w:val="0"/>
          <w:lang w:val="en-GB"/>
        </w:rPr>
        <w:t xml:space="preserve">Regarding the content of the sessions, majority of marks (Approx. 99%) regarding the topics addressed and their relevance for work on development of project proposal were useful or very useful.  All participants (100%) stated that they received concrete answers on the posed questions. The interactive approach established at the sessions by the presenters was resulted by response to specific questions on how certain aspects of the projects have to be implemented. </w:t>
      </w:r>
      <w:r w:rsidRPr="0028087A">
        <w:rPr>
          <w:noProof w:val="0"/>
          <w:lang w:val="en-GB"/>
        </w:rPr>
        <w:t>Organisation of the workshop, clarity of information, clear and concise presentation, the accessibility and commitment of the Programme staff were identified as major qualities of info sessions.</w:t>
      </w:r>
    </w:p>
    <w:p w:rsidR="00C162EB" w:rsidRDefault="00C162EB" w:rsidP="00C162EB">
      <w:pPr>
        <w:spacing w:after="0" w:line="240" w:lineRule="auto"/>
        <w:rPr>
          <w:noProof w:val="0"/>
          <w:highlight w:val="yellow"/>
          <w:lang w:val="en-GB"/>
        </w:rPr>
      </w:pPr>
    </w:p>
    <w:p w:rsidR="00C162EB" w:rsidRPr="00550234" w:rsidRDefault="00C162EB" w:rsidP="00C162EB">
      <w:pPr>
        <w:spacing w:after="0" w:line="240" w:lineRule="auto"/>
        <w:rPr>
          <w:noProof w:val="0"/>
          <w:lang w:val="en-GB"/>
        </w:rPr>
      </w:pPr>
    </w:p>
    <w:p w:rsidR="00C162EB" w:rsidRPr="00550234" w:rsidRDefault="00C162EB" w:rsidP="00C162EB">
      <w:pPr>
        <w:spacing w:after="0" w:line="240" w:lineRule="auto"/>
        <w:rPr>
          <w:b/>
          <w:noProof w:val="0"/>
          <w:lang w:val="en-GB"/>
        </w:rPr>
      </w:pPr>
      <w:r w:rsidRPr="00550234">
        <w:rPr>
          <w:b/>
          <w:noProof w:val="0"/>
          <w:lang w:val="en-GB"/>
        </w:rPr>
        <w:t xml:space="preserve"> EVALUATION QUESTIONAIRRE RESULTS</w:t>
      </w: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 xml:space="preserve">How would you assess your knowledge and understanding of the conditions of the Public Call for Proposals for </w:t>
      </w:r>
      <w:r w:rsidR="00442AA5" w:rsidRPr="00550234">
        <w:rPr>
          <w:noProof w:val="0"/>
          <w:szCs w:val="20"/>
          <w:lang w:val="en-GB"/>
        </w:rPr>
        <w:t>infrastructure</w:t>
      </w:r>
      <w:r w:rsidRPr="00550234">
        <w:rPr>
          <w:noProof w:val="0"/>
          <w:szCs w:val="20"/>
          <w:lang w:val="en-GB"/>
        </w:rPr>
        <w:t>?</w:t>
      </w:r>
    </w:p>
    <w:tbl>
      <w:tblPr>
        <w:tblStyle w:val="GridTable1Light-Accent11"/>
        <w:tblW w:w="0" w:type="auto"/>
        <w:tblLook w:val="04E0" w:firstRow="1" w:lastRow="1" w:firstColumn="1" w:lastColumn="0" w:noHBand="0" w:noVBand="1"/>
      </w:tblPr>
      <w:tblGrid>
        <w:gridCol w:w="1484"/>
        <w:gridCol w:w="1917"/>
        <w:gridCol w:w="1892"/>
        <w:gridCol w:w="1876"/>
        <w:gridCol w:w="1885"/>
      </w:tblGrid>
      <w:tr w:rsidR="00C162EB" w:rsidRPr="00550234" w:rsidTr="00357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C162EB" w:rsidP="00357925">
            <w:pPr>
              <w:rPr>
                <w:b w:val="0"/>
                <w:noProof w:val="0"/>
                <w:lang w:val="en-GB"/>
              </w:rPr>
            </w:pPr>
            <w:r w:rsidRPr="00550234">
              <w:rPr>
                <w:b w:val="0"/>
                <w:noProof w:val="0"/>
                <w:lang w:val="en-GB"/>
              </w:rPr>
              <w:t>Answer</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Insufficient</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Sufficient</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Good</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Excellent</w:t>
            </w:r>
          </w:p>
        </w:tc>
      </w:tr>
      <w:tr w:rsidR="00C162E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724FBB" w:rsidP="00357925">
            <w:pPr>
              <w:rPr>
                <w:b w:val="0"/>
                <w:noProof w:val="0"/>
                <w:lang w:val="en-GB"/>
              </w:rPr>
            </w:pPr>
            <w:r w:rsidRPr="00550234">
              <w:rPr>
                <w:b w:val="0"/>
                <w:noProof w:val="0"/>
                <w:lang w:val="en-GB"/>
              </w:rPr>
              <w:t>Šabac</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w:t>
            </w:r>
          </w:p>
        </w:tc>
      </w:tr>
      <w:tr w:rsidR="00C162E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724FBB" w:rsidP="00357925">
            <w:pPr>
              <w:rPr>
                <w:b w:val="0"/>
                <w:noProof w:val="0"/>
                <w:lang w:val="en-GB"/>
              </w:rPr>
            </w:pPr>
            <w:proofErr w:type="spellStart"/>
            <w:r w:rsidRPr="00550234">
              <w:rPr>
                <w:b w:val="0"/>
                <w:noProof w:val="0"/>
                <w:lang w:val="en-GB"/>
              </w:rPr>
              <w:t>Užice</w:t>
            </w:r>
            <w:proofErr w:type="spellEnd"/>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w:t>
            </w:r>
          </w:p>
        </w:tc>
        <w:tc>
          <w:tcPr>
            <w:tcW w:w="2142" w:type="dxa"/>
          </w:tcPr>
          <w:p w:rsidR="00C162EB" w:rsidRPr="00550234" w:rsidRDefault="00D80B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15</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r>
      <w:tr w:rsidR="00C162E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724FBB" w:rsidP="00357925">
            <w:pPr>
              <w:rPr>
                <w:b w:val="0"/>
                <w:noProof w:val="0"/>
                <w:lang w:val="en-GB"/>
              </w:rPr>
            </w:pPr>
            <w:r w:rsidRPr="00550234">
              <w:rPr>
                <w:b w:val="0"/>
                <w:noProof w:val="0"/>
                <w:lang w:val="en-GB"/>
              </w:rPr>
              <w:t xml:space="preserve">Kragujevac </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12</w:t>
            </w:r>
          </w:p>
        </w:tc>
        <w:tc>
          <w:tcPr>
            <w:tcW w:w="2142" w:type="dxa"/>
          </w:tcPr>
          <w:p w:rsidR="00C162EB" w:rsidRPr="00550234" w:rsidRDefault="00D80B35"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724FBB" w:rsidP="00357925">
            <w:pPr>
              <w:rPr>
                <w:b w:val="0"/>
                <w:noProof w:val="0"/>
                <w:lang w:val="en-GB"/>
              </w:rPr>
            </w:pPr>
            <w:r w:rsidRPr="00550234">
              <w:rPr>
                <w:b w:val="0"/>
                <w:noProof w:val="0"/>
                <w:lang w:val="en-GB"/>
              </w:rPr>
              <w:lastRenderedPageBreak/>
              <w:t>Kraljevo</w:t>
            </w:r>
          </w:p>
        </w:tc>
        <w:tc>
          <w:tcPr>
            <w:tcW w:w="2142" w:type="dxa"/>
          </w:tcPr>
          <w:p w:rsidR="00724FBB" w:rsidRPr="00550234" w:rsidRDefault="007416E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w:t>
            </w:r>
          </w:p>
        </w:tc>
        <w:tc>
          <w:tcPr>
            <w:tcW w:w="2142" w:type="dxa"/>
          </w:tcPr>
          <w:p w:rsidR="00724FBB" w:rsidRPr="00550234" w:rsidRDefault="007416E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c>
          <w:tcPr>
            <w:tcW w:w="2142" w:type="dxa"/>
          </w:tcPr>
          <w:p w:rsidR="00724FBB" w:rsidRPr="00550234" w:rsidRDefault="007416E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18</w:t>
            </w:r>
          </w:p>
        </w:tc>
        <w:tc>
          <w:tcPr>
            <w:tcW w:w="2142" w:type="dxa"/>
          </w:tcPr>
          <w:p w:rsidR="00724FBB" w:rsidRPr="00550234" w:rsidRDefault="007416E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8</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724FBB" w:rsidP="00357925">
            <w:pPr>
              <w:rPr>
                <w:b w:val="0"/>
                <w:noProof w:val="0"/>
                <w:lang w:val="en-GB"/>
              </w:rPr>
            </w:pPr>
            <w:r w:rsidRPr="00550234">
              <w:rPr>
                <w:b w:val="0"/>
                <w:noProof w:val="0"/>
                <w:lang w:val="en-GB"/>
              </w:rPr>
              <w:t>Smederevo</w:t>
            </w:r>
          </w:p>
        </w:tc>
        <w:tc>
          <w:tcPr>
            <w:tcW w:w="2142" w:type="dxa"/>
          </w:tcPr>
          <w:p w:rsidR="00724FBB" w:rsidRPr="00550234" w:rsidRDefault="00647ED9"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2142" w:type="dxa"/>
          </w:tcPr>
          <w:p w:rsidR="00724FBB" w:rsidRPr="00550234" w:rsidRDefault="00647ED9"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2142" w:type="dxa"/>
          </w:tcPr>
          <w:p w:rsidR="00724FBB" w:rsidRPr="00550234" w:rsidRDefault="00647ED9"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5</w:t>
            </w:r>
          </w:p>
        </w:tc>
        <w:tc>
          <w:tcPr>
            <w:tcW w:w="2142" w:type="dxa"/>
          </w:tcPr>
          <w:p w:rsidR="00724FBB" w:rsidRPr="00550234" w:rsidRDefault="00647ED9"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724FBB" w:rsidP="00357925">
            <w:pPr>
              <w:rPr>
                <w:b w:val="0"/>
                <w:noProof w:val="0"/>
                <w:lang w:val="en-GB"/>
              </w:rPr>
            </w:pPr>
            <w:r w:rsidRPr="00550234">
              <w:rPr>
                <w:b w:val="0"/>
                <w:noProof w:val="0"/>
                <w:lang w:val="en-GB"/>
              </w:rPr>
              <w:t>Zaječar</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724FBB" w:rsidP="00357925">
            <w:pPr>
              <w:rPr>
                <w:b w:val="0"/>
                <w:noProof w:val="0"/>
                <w:lang w:val="en-GB"/>
              </w:rPr>
            </w:pPr>
            <w:r w:rsidRPr="00550234">
              <w:rPr>
                <w:b w:val="0"/>
                <w:noProof w:val="0"/>
                <w:lang w:val="en-GB"/>
              </w:rPr>
              <w:t>Leskovac</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17</w:t>
            </w:r>
          </w:p>
        </w:tc>
        <w:tc>
          <w:tcPr>
            <w:tcW w:w="2142" w:type="dxa"/>
          </w:tcPr>
          <w:p w:rsidR="00724FBB" w:rsidRPr="00550234" w:rsidRDefault="00E60C92" w:rsidP="00E60C92">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16</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724FBB" w:rsidP="00357925">
            <w:pPr>
              <w:rPr>
                <w:b w:val="0"/>
                <w:noProof w:val="0"/>
                <w:lang w:val="en-GB"/>
              </w:rPr>
            </w:pPr>
            <w:r w:rsidRPr="00550234">
              <w:rPr>
                <w:b w:val="0"/>
                <w:noProof w:val="0"/>
                <w:lang w:val="en-GB"/>
              </w:rPr>
              <w:t>Niš</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c>
          <w:tcPr>
            <w:tcW w:w="2142" w:type="dxa"/>
          </w:tcPr>
          <w:p w:rsidR="00724FBB" w:rsidRPr="00550234" w:rsidRDefault="00E60C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17</w:t>
            </w:r>
          </w:p>
        </w:tc>
      </w:tr>
      <w:tr w:rsidR="00C162EB" w:rsidRPr="00550234" w:rsidTr="003579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C162EB" w:rsidP="00357925">
            <w:pPr>
              <w:rPr>
                <w:b w:val="0"/>
                <w:noProof w:val="0"/>
                <w:lang w:val="en-GB"/>
              </w:rPr>
            </w:pPr>
            <w:r w:rsidRPr="00550234">
              <w:rPr>
                <w:b w:val="0"/>
                <w:noProof w:val="0"/>
                <w:lang w:val="en-GB"/>
              </w:rPr>
              <w:t>TOTAL</w:t>
            </w:r>
          </w:p>
        </w:tc>
        <w:tc>
          <w:tcPr>
            <w:tcW w:w="2142" w:type="dxa"/>
          </w:tcPr>
          <w:p w:rsidR="00C162EB" w:rsidRPr="00550234" w:rsidRDefault="002807A5"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14</w:t>
            </w:r>
            <w:r w:rsidR="00C162EB" w:rsidRPr="00550234">
              <w:rPr>
                <w:b w:val="0"/>
                <w:noProof w:val="0"/>
                <w:lang w:val="en-GB"/>
              </w:rPr>
              <w:t xml:space="preserve"> (</w:t>
            </w:r>
            <w:r w:rsidR="00C34128" w:rsidRPr="00550234">
              <w:rPr>
                <w:b w:val="0"/>
                <w:noProof w:val="0"/>
                <w:lang w:val="en-GB"/>
              </w:rPr>
              <w:t>6</w:t>
            </w:r>
            <w:r w:rsidR="00C162EB" w:rsidRPr="00550234">
              <w:rPr>
                <w:b w:val="0"/>
                <w:noProof w:val="0"/>
                <w:lang w:val="en-GB"/>
              </w:rPr>
              <w:t>%)</w:t>
            </w:r>
          </w:p>
        </w:tc>
        <w:tc>
          <w:tcPr>
            <w:tcW w:w="2142" w:type="dxa"/>
          </w:tcPr>
          <w:p w:rsidR="00C162EB" w:rsidRPr="00550234" w:rsidRDefault="00853709" w:rsidP="00853709">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45</w:t>
            </w:r>
            <w:r w:rsidR="002807A5" w:rsidRPr="00550234">
              <w:rPr>
                <w:b w:val="0"/>
                <w:noProof w:val="0"/>
                <w:lang w:val="en-GB"/>
              </w:rPr>
              <w:t xml:space="preserve">                                                                                                                                                                                                                                                                        </w:t>
            </w:r>
            <w:r w:rsidR="00C34128" w:rsidRPr="00550234">
              <w:rPr>
                <w:b w:val="0"/>
                <w:noProof w:val="0"/>
                <w:lang w:val="en-GB"/>
              </w:rPr>
              <w:t xml:space="preserve"> (20</w:t>
            </w:r>
            <w:r w:rsidR="00C162EB" w:rsidRPr="00550234">
              <w:rPr>
                <w:b w:val="0"/>
                <w:noProof w:val="0"/>
                <w:lang w:val="en-GB"/>
              </w:rPr>
              <w:t>%)</w:t>
            </w:r>
          </w:p>
        </w:tc>
        <w:tc>
          <w:tcPr>
            <w:tcW w:w="2142" w:type="dxa"/>
          </w:tcPr>
          <w:p w:rsidR="00C162EB" w:rsidRPr="00550234" w:rsidRDefault="00853709"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98</w:t>
            </w:r>
            <w:r w:rsidR="00C162EB" w:rsidRPr="00550234">
              <w:rPr>
                <w:b w:val="0"/>
                <w:noProof w:val="0"/>
                <w:lang w:val="en-GB"/>
              </w:rPr>
              <w:t>(</w:t>
            </w:r>
            <w:r w:rsidR="00C34128" w:rsidRPr="00550234">
              <w:rPr>
                <w:b w:val="0"/>
                <w:noProof w:val="0"/>
                <w:lang w:val="en-GB"/>
              </w:rPr>
              <w:t>43</w:t>
            </w:r>
            <w:r w:rsidR="00C162EB" w:rsidRPr="00550234">
              <w:rPr>
                <w:b w:val="0"/>
                <w:noProof w:val="0"/>
                <w:lang w:val="en-GB"/>
              </w:rPr>
              <w:t>%)</w:t>
            </w:r>
          </w:p>
        </w:tc>
        <w:tc>
          <w:tcPr>
            <w:tcW w:w="2142" w:type="dxa"/>
          </w:tcPr>
          <w:p w:rsidR="00C162EB" w:rsidRPr="00550234" w:rsidRDefault="00853709"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70</w:t>
            </w:r>
            <w:r w:rsidR="00C162EB" w:rsidRPr="00550234">
              <w:rPr>
                <w:b w:val="0"/>
                <w:noProof w:val="0"/>
                <w:lang w:val="en-GB"/>
              </w:rPr>
              <w:t xml:space="preserve"> (</w:t>
            </w:r>
            <w:r w:rsidR="00C34128" w:rsidRPr="00550234">
              <w:rPr>
                <w:b w:val="0"/>
                <w:noProof w:val="0"/>
                <w:lang w:val="en-GB"/>
              </w:rPr>
              <w:t>8</w:t>
            </w:r>
            <w:r w:rsidR="00C162EB" w:rsidRPr="00550234">
              <w:rPr>
                <w:b w:val="0"/>
                <w:noProof w:val="0"/>
                <w:lang w:val="en-GB"/>
              </w:rPr>
              <w:t>%)</w:t>
            </w:r>
          </w:p>
        </w:tc>
      </w:tr>
    </w:tbl>
    <w:p w:rsidR="00C162EB" w:rsidRPr="00550234" w:rsidRDefault="00C162EB" w:rsidP="00B12D0B">
      <w:pPr>
        <w:spacing w:after="0" w:line="240" w:lineRule="auto"/>
        <w:rPr>
          <w:noProof w:val="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 xml:space="preserve">What is your general impression on the organization of the informative session? </w:t>
      </w:r>
    </w:p>
    <w:tbl>
      <w:tblPr>
        <w:tblStyle w:val="GridTable1Light-Accent11"/>
        <w:tblW w:w="0" w:type="auto"/>
        <w:tblLook w:val="04E0" w:firstRow="1" w:lastRow="1" w:firstColumn="1" w:lastColumn="0" w:noHBand="0" w:noVBand="1"/>
      </w:tblPr>
      <w:tblGrid>
        <w:gridCol w:w="1430"/>
        <w:gridCol w:w="1955"/>
        <w:gridCol w:w="1880"/>
        <w:gridCol w:w="1896"/>
        <w:gridCol w:w="1893"/>
      </w:tblGrid>
      <w:tr w:rsidR="00C162EB" w:rsidRPr="00550234" w:rsidTr="00724F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0" w:type="dxa"/>
          </w:tcPr>
          <w:p w:rsidR="00C162EB" w:rsidRPr="00550234" w:rsidRDefault="00C162EB" w:rsidP="00357925">
            <w:pPr>
              <w:rPr>
                <w:b w:val="0"/>
                <w:noProof w:val="0"/>
                <w:lang w:val="en-GB"/>
              </w:rPr>
            </w:pPr>
            <w:r w:rsidRPr="00550234">
              <w:rPr>
                <w:b w:val="0"/>
                <w:noProof w:val="0"/>
                <w:lang w:val="en-GB"/>
              </w:rPr>
              <w:t>Answer</w:t>
            </w:r>
          </w:p>
        </w:tc>
        <w:tc>
          <w:tcPr>
            <w:tcW w:w="1955" w:type="dxa"/>
          </w:tcPr>
          <w:p w:rsidR="00C162EB" w:rsidRPr="00550234" w:rsidRDefault="00C162EB" w:rsidP="00357925">
            <w:pPr>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Negative</w:t>
            </w:r>
          </w:p>
        </w:tc>
        <w:tc>
          <w:tcPr>
            <w:tcW w:w="1880" w:type="dxa"/>
          </w:tcPr>
          <w:p w:rsidR="00C162EB" w:rsidRPr="00550234" w:rsidRDefault="00C162EB" w:rsidP="00357925">
            <w:pPr>
              <w:ind w:left="-30" w:right="-28"/>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Neutral</w:t>
            </w:r>
          </w:p>
        </w:tc>
        <w:tc>
          <w:tcPr>
            <w:tcW w:w="1896" w:type="dxa"/>
          </w:tcPr>
          <w:p w:rsidR="00C162EB" w:rsidRPr="00550234" w:rsidRDefault="00C162EB" w:rsidP="00357925">
            <w:pPr>
              <w:ind w:left="-46"/>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Positive</w:t>
            </w:r>
          </w:p>
        </w:tc>
        <w:tc>
          <w:tcPr>
            <w:tcW w:w="1893" w:type="dxa"/>
          </w:tcPr>
          <w:p w:rsidR="00C162EB" w:rsidRPr="00550234" w:rsidRDefault="00C162EB" w:rsidP="00357925">
            <w:pPr>
              <w:ind w:left="-62"/>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Very positive</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Šabac</w:t>
            </w:r>
          </w:p>
        </w:tc>
        <w:tc>
          <w:tcPr>
            <w:tcW w:w="1955" w:type="dxa"/>
          </w:tcPr>
          <w:p w:rsidR="00D80B35" w:rsidRPr="00550234" w:rsidRDefault="00D80B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6"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c>
          <w:tcPr>
            <w:tcW w:w="1893"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proofErr w:type="spellStart"/>
            <w:r w:rsidRPr="00550234">
              <w:rPr>
                <w:b w:val="0"/>
                <w:noProof w:val="0"/>
                <w:lang w:val="en-GB"/>
              </w:rPr>
              <w:t>Užice</w:t>
            </w:r>
            <w:proofErr w:type="spellEnd"/>
          </w:p>
        </w:tc>
        <w:tc>
          <w:tcPr>
            <w:tcW w:w="1955"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12</w:t>
            </w:r>
          </w:p>
        </w:tc>
        <w:tc>
          <w:tcPr>
            <w:tcW w:w="1893"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18</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 xml:space="preserve">Kragujevac </w:t>
            </w:r>
          </w:p>
        </w:tc>
        <w:tc>
          <w:tcPr>
            <w:tcW w:w="1955"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D80B35" w:rsidRPr="00550234" w:rsidRDefault="007416E0" w:rsidP="00A32053">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c>
          <w:tcPr>
            <w:tcW w:w="1893"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20</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Kraljevo</w:t>
            </w:r>
          </w:p>
        </w:tc>
        <w:tc>
          <w:tcPr>
            <w:tcW w:w="1955"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12</w:t>
            </w:r>
          </w:p>
        </w:tc>
        <w:tc>
          <w:tcPr>
            <w:tcW w:w="1893" w:type="dxa"/>
          </w:tcPr>
          <w:p w:rsidR="00D80B35" w:rsidRPr="00550234" w:rsidRDefault="007416E0"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23</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Smederevo</w:t>
            </w:r>
          </w:p>
        </w:tc>
        <w:tc>
          <w:tcPr>
            <w:tcW w:w="1955" w:type="dxa"/>
          </w:tcPr>
          <w:p w:rsidR="00D80B35" w:rsidRPr="00550234" w:rsidRDefault="00E60C92" w:rsidP="00E60C92">
            <w:pPr>
              <w:ind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1893"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Zaječar</w:t>
            </w:r>
          </w:p>
        </w:tc>
        <w:tc>
          <w:tcPr>
            <w:tcW w:w="1955"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11</w:t>
            </w:r>
          </w:p>
        </w:tc>
        <w:tc>
          <w:tcPr>
            <w:tcW w:w="1893"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10</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Leskovac</w:t>
            </w:r>
          </w:p>
        </w:tc>
        <w:tc>
          <w:tcPr>
            <w:tcW w:w="1955"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6"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16</w:t>
            </w:r>
          </w:p>
        </w:tc>
        <w:tc>
          <w:tcPr>
            <w:tcW w:w="1893"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23</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Niš</w:t>
            </w:r>
          </w:p>
        </w:tc>
        <w:tc>
          <w:tcPr>
            <w:tcW w:w="1955"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c>
          <w:tcPr>
            <w:tcW w:w="1893" w:type="dxa"/>
          </w:tcPr>
          <w:p w:rsidR="00D80B35" w:rsidRPr="00550234" w:rsidRDefault="00E60C92" w:rsidP="007416E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27</w:t>
            </w:r>
          </w:p>
        </w:tc>
      </w:tr>
      <w:tr w:rsidR="00D80B35" w:rsidRPr="00550234" w:rsidTr="00724F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0" w:type="dxa"/>
          </w:tcPr>
          <w:p w:rsidR="00D80B35" w:rsidRPr="00550234" w:rsidRDefault="00D80B35" w:rsidP="00D80B35">
            <w:pPr>
              <w:rPr>
                <w:b w:val="0"/>
                <w:noProof w:val="0"/>
                <w:lang w:val="en-GB"/>
              </w:rPr>
            </w:pPr>
            <w:r w:rsidRPr="00550234">
              <w:rPr>
                <w:b w:val="0"/>
                <w:noProof w:val="0"/>
                <w:lang w:val="en-GB"/>
              </w:rPr>
              <w:t>TOTAL</w:t>
            </w:r>
          </w:p>
        </w:tc>
        <w:tc>
          <w:tcPr>
            <w:tcW w:w="1955" w:type="dxa"/>
          </w:tcPr>
          <w:p w:rsidR="00D80B35" w:rsidRPr="00550234" w:rsidRDefault="002807A5"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0</w:t>
            </w:r>
            <w:r w:rsidR="00D80B35" w:rsidRPr="00550234">
              <w:rPr>
                <w:b w:val="0"/>
                <w:noProof w:val="0"/>
                <w:lang w:val="en-GB"/>
              </w:rPr>
              <w:t>(</w:t>
            </w:r>
            <w:r w:rsidR="00C34128" w:rsidRPr="00550234">
              <w:rPr>
                <w:b w:val="0"/>
                <w:noProof w:val="0"/>
                <w:lang w:val="en-GB"/>
              </w:rPr>
              <w:t>0</w:t>
            </w:r>
            <w:r w:rsidR="00D80B35" w:rsidRPr="00550234">
              <w:rPr>
                <w:b w:val="0"/>
                <w:noProof w:val="0"/>
                <w:lang w:val="en-GB"/>
              </w:rPr>
              <w:t>%)</w:t>
            </w:r>
          </w:p>
        </w:tc>
        <w:tc>
          <w:tcPr>
            <w:tcW w:w="1880" w:type="dxa"/>
          </w:tcPr>
          <w:p w:rsidR="00D80B35" w:rsidRPr="00550234" w:rsidRDefault="00A32053"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2</w:t>
            </w:r>
            <w:r w:rsidR="00D80B35" w:rsidRPr="00550234">
              <w:rPr>
                <w:b w:val="0"/>
                <w:noProof w:val="0"/>
                <w:lang w:val="en-GB"/>
              </w:rPr>
              <w:t xml:space="preserve"> (</w:t>
            </w:r>
            <w:r w:rsidR="00C34128" w:rsidRPr="00550234">
              <w:rPr>
                <w:b w:val="0"/>
                <w:noProof w:val="0"/>
                <w:lang w:val="en-GB"/>
              </w:rPr>
              <w:t>1</w:t>
            </w:r>
            <w:r w:rsidR="00D80B35" w:rsidRPr="00550234">
              <w:rPr>
                <w:b w:val="0"/>
                <w:noProof w:val="0"/>
                <w:lang w:val="en-GB"/>
              </w:rPr>
              <w:t>%)</w:t>
            </w:r>
          </w:p>
        </w:tc>
        <w:tc>
          <w:tcPr>
            <w:tcW w:w="1896" w:type="dxa"/>
          </w:tcPr>
          <w:p w:rsidR="00D80B35" w:rsidRPr="00550234" w:rsidRDefault="00A32053"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8</w:t>
            </w:r>
            <w:r w:rsidR="002807A5" w:rsidRPr="00550234">
              <w:rPr>
                <w:b w:val="0"/>
                <w:noProof w:val="0"/>
                <w:lang w:val="en-GB"/>
              </w:rPr>
              <w:t>2</w:t>
            </w:r>
            <w:r w:rsidR="00D80B35" w:rsidRPr="00550234">
              <w:rPr>
                <w:b w:val="0"/>
                <w:noProof w:val="0"/>
                <w:lang w:val="en-GB"/>
              </w:rPr>
              <w:t xml:space="preserve"> (</w:t>
            </w:r>
            <w:r w:rsidR="00C34128" w:rsidRPr="00550234">
              <w:rPr>
                <w:b w:val="0"/>
                <w:noProof w:val="0"/>
                <w:lang w:val="en-GB"/>
              </w:rPr>
              <w:t>36</w:t>
            </w:r>
            <w:r w:rsidR="00D80B35" w:rsidRPr="00550234">
              <w:rPr>
                <w:b w:val="0"/>
                <w:noProof w:val="0"/>
                <w:lang w:val="en-GB"/>
              </w:rPr>
              <w:t>%)</w:t>
            </w:r>
          </w:p>
        </w:tc>
        <w:tc>
          <w:tcPr>
            <w:tcW w:w="1893" w:type="dxa"/>
          </w:tcPr>
          <w:p w:rsidR="00D80B35" w:rsidRPr="00550234" w:rsidRDefault="002807A5"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143</w:t>
            </w:r>
            <w:r w:rsidR="00D80B35" w:rsidRPr="00550234">
              <w:rPr>
                <w:b w:val="0"/>
                <w:noProof w:val="0"/>
                <w:lang w:val="en-GB"/>
              </w:rPr>
              <w:t xml:space="preserve"> (</w:t>
            </w:r>
            <w:r w:rsidR="00C34128" w:rsidRPr="00550234">
              <w:rPr>
                <w:b w:val="0"/>
                <w:noProof w:val="0"/>
                <w:lang w:val="en-GB"/>
              </w:rPr>
              <w:t>63</w:t>
            </w:r>
            <w:r w:rsidR="00D80B35" w:rsidRPr="00550234">
              <w:rPr>
                <w:b w:val="0"/>
                <w:noProof w:val="0"/>
                <w:lang w:val="en-GB"/>
              </w:rPr>
              <w:t>%)</w:t>
            </w:r>
          </w:p>
        </w:tc>
      </w:tr>
    </w:tbl>
    <w:p w:rsidR="00C162EB" w:rsidRPr="00550234" w:rsidRDefault="00C162EB" w:rsidP="00C162EB">
      <w:pPr>
        <w:pStyle w:val="ListParagraph"/>
        <w:spacing w:after="0" w:line="240" w:lineRule="auto"/>
        <w:rPr>
          <w:noProof w:val="0"/>
          <w:lang w:val="en-GB"/>
        </w:rPr>
      </w:pPr>
    </w:p>
    <w:tbl>
      <w:tblPr>
        <w:tblStyle w:val="GridTable1Light-Accent11"/>
        <w:tblW w:w="0" w:type="auto"/>
        <w:tblLook w:val="04A0" w:firstRow="1" w:lastRow="0" w:firstColumn="1" w:lastColumn="0" w:noHBand="0" w:noVBand="1"/>
      </w:tblPr>
      <w:tblGrid>
        <w:gridCol w:w="2466"/>
        <w:gridCol w:w="6588"/>
      </w:tblGrid>
      <w:tr w:rsidR="00C162EB" w:rsidRPr="00550234" w:rsidTr="00357925">
        <w:trPr>
          <w:cnfStyle w:val="100000000000" w:firstRow="1" w:lastRow="0" w:firstColumn="0" w:lastColumn="0" w:oddVBand="0" w:evenVBand="0" w:oddHBand="0"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2689" w:type="dxa"/>
            <w:shd w:val="clear" w:color="auto" w:fill="DBE5F1" w:themeFill="accent1" w:themeFillTint="33"/>
          </w:tcPr>
          <w:p w:rsidR="00C162EB" w:rsidRPr="00550234" w:rsidRDefault="00C162EB" w:rsidP="00357925">
            <w:pPr>
              <w:rPr>
                <w:b w:val="0"/>
                <w:noProof w:val="0"/>
                <w:lang w:val="en-GB"/>
              </w:rPr>
            </w:pPr>
            <w:r w:rsidRPr="00550234">
              <w:rPr>
                <w:b w:val="0"/>
                <w:noProof w:val="0"/>
                <w:lang w:val="en-GB"/>
              </w:rPr>
              <w:t>In what way can the organization be improved?</w:t>
            </w:r>
          </w:p>
        </w:tc>
        <w:tc>
          <w:tcPr>
            <w:tcW w:w="7453" w:type="dxa"/>
          </w:tcPr>
          <w:p w:rsidR="00C162EB" w:rsidRPr="00550234" w:rsidRDefault="00357925"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Cannot say at this moment, since all ambiguities are clarified</w:t>
            </w:r>
          </w:p>
          <w:p w:rsidR="00C66834" w:rsidRPr="00550234" w:rsidRDefault="00C66834"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Q&amp;A during whole process</w:t>
            </w:r>
          </w:p>
          <w:p w:rsidR="00C66834" w:rsidRPr="00550234" w:rsidRDefault="00C66834"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To provoke better discussion</w:t>
            </w:r>
          </w:p>
          <w:p w:rsidR="00450C1A" w:rsidRPr="00550234" w:rsidRDefault="00450C1A"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More time for Q&amp;A</w:t>
            </w:r>
          </w:p>
          <w:p w:rsidR="00450C1A" w:rsidRPr="00550234" w:rsidRDefault="00450C1A"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To be shorter and efficient</w:t>
            </w:r>
          </w:p>
        </w:tc>
      </w:tr>
    </w:tbl>
    <w:p w:rsidR="00C162EB" w:rsidRPr="00550234" w:rsidRDefault="00C162EB" w:rsidP="00C162EB">
      <w:pPr>
        <w:pStyle w:val="ListParagraph"/>
        <w:spacing w:after="0" w:line="240" w:lineRule="auto"/>
        <w:rPr>
          <w:noProof w:val="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To what extent has this workshop helped in better understanding of conditions proposed with the Public Call</w:t>
      </w:r>
      <w:r w:rsidR="00442AA5" w:rsidRPr="00550234">
        <w:rPr>
          <w:noProof w:val="0"/>
          <w:szCs w:val="20"/>
          <w:lang w:val="en-GB"/>
        </w:rPr>
        <w:t>s</w:t>
      </w:r>
      <w:r w:rsidRPr="00550234">
        <w:rPr>
          <w:noProof w:val="0"/>
          <w:szCs w:val="20"/>
          <w:lang w:val="en-GB"/>
        </w:rPr>
        <w:t xml:space="preserve">? </w:t>
      </w:r>
    </w:p>
    <w:tbl>
      <w:tblPr>
        <w:tblStyle w:val="GridTable1Light-Accent11"/>
        <w:tblW w:w="0" w:type="auto"/>
        <w:tblLook w:val="04E0" w:firstRow="1" w:lastRow="1" w:firstColumn="1" w:lastColumn="0" w:noHBand="0" w:noVBand="1"/>
      </w:tblPr>
      <w:tblGrid>
        <w:gridCol w:w="1433"/>
        <w:gridCol w:w="1882"/>
        <w:gridCol w:w="1916"/>
        <w:gridCol w:w="1913"/>
        <w:gridCol w:w="1910"/>
      </w:tblGrid>
      <w:tr w:rsidR="00C162EB" w:rsidRPr="00550234" w:rsidTr="00724F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3" w:type="dxa"/>
          </w:tcPr>
          <w:p w:rsidR="00C162EB" w:rsidRPr="00550234" w:rsidRDefault="00C162EB" w:rsidP="00357925">
            <w:pPr>
              <w:rPr>
                <w:b w:val="0"/>
                <w:noProof w:val="0"/>
                <w:lang w:val="en-GB"/>
              </w:rPr>
            </w:pPr>
            <w:r w:rsidRPr="00550234">
              <w:rPr>
                <w:b w:val="0"/>
                <w:noProof w:val="0"/>
                <w:lang w:val="en-GB"/>
              </w:rPr>
              <w:t>Answer</w:t>
            </w:r>
          </w:p>
        </w:tc>
        <w:tc>
          <w:tcPr>
            <w:tcW w:w="1882" w:type="dxa"/>
          </w:tcPr>
          <w:p w:rsidR="00C162EB" w:rsidRPr="00550234" w:rsidRDefault="00C162EB" w:rsidP="00357925">
            <w:pPr>
              <w:ind w:left="-12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haven’t learned anything new</w:t>
            </w:r>
          </w:p>
        </w:tc>
        <w:tc>
          <w:tcPr>
            <w:tcW w:w="1916" w:type="dxa"/>
          </w:tcPr>
          <w:p w:rsidR="00C162EB" w:rsidRPr="00550234" w:rsidRDefault="00C162EB" w:rsidP="00357925">
            <w:pPr>
              <w:ind w:left="-143" w:right="-5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understand a little better</w:t>
            </w:r>
          </w:p>
        </w:tc>
        <w:tc>
          <w:tcPr>
            <w:tcW w:w="1913" w:type="dxa"/>
          </w:tcPr>
          <w:p w:rsidR="00C162EB" w:rsidRPr="00550234" w:rsidRDefault="00C162EB" w:rsidP="00357925">
            <w:pPr>
              <w:ind w:left="-159" w:right="-18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understand better</w:t>
            </w:r>
          </w:p>
        </w:tc>
        <w:tc>
          <w:tcPr>
            <w:tcW w:w="1910" w:type="dxa"/>
          </w:tcPr>
          <w:p w:rsidR="00C162EB" w:rsidRPr="00550234" w:rsidRDefault="00C162EB" w:rsidP="00357925">
            <w:pPr>
              <w:ind w:left="-175" w:right="-1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fully understand</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Šabac</w:t>
            </w:r>
          </w:p>
        </w:tc>
        <w:tc>
          <w:tcPr>
            <w:tcW w:w="1882"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913"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12</w:t>
            </w:r>
          </w:p>
        </w:tc>
        <w:tc>
          <w:tcPr>
            <w:tcW w:w="191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proofErr w:type="spellStart"/>
            <w:r w:rsidRPr="00550234">
              <w:rPr>
                <w:b w:val="0"/>
                <w:noProof w:val="0"/>
                <w:lang w:val="en-GB"/>
              </w:rPr>
              <w:t>Užice</w:t>
            </w:r>
            <w:proofErr w:type="spellEnd"/>
          </w:p>
        </w:tc>
        <w:tc>
          <w:tcPr>
            <w:tcW w:w="1882"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913"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20</w:t>
            </w:r>
          </w:p>
        </w:tc>
        <w:tc>
          <w:tcPr>
            <w:tcW w:w="191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9</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 xml:space="preserve">Kragujevac </w:t>
            </w:r>
          </w:p>
        </w:tc>
        <w:tc>
          <w:tcPr>
            <w:tcW w:w="1882"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D80B35" w:rsidRPr="00550234" w:rsidRDefault="002807A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 xml:space="preserve">1                                       </w:t>
            </w:r>
          </w:p>
        </w:tc>
        <w:tc>
          <w:tcPr>
            <w:tcW w:w="1913" w:type="dxa"/>
          </w:tcPr>
          <w:p w:rsidR="00D80B35" w:rsidRPr="00550234" w:rsidRDefault="00945D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191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18</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lastRenderedPageBreak/>
              <w:t>Kraljevo</w:t>
            </w:r>
          </w:p>
        </w:tc>
        <w:tc>
          <w:tcPr>
            <w:tcW w:w="1882"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1913"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22</w:t>
            </w:r>
          </w:p>
        </w:tc>
        <w:tc>
          <w:tcPr>
            <w:tcW w:w="191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11</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Smederevo</w:t>
            </w:r>
          </w:p>
        </w:tc>
        <w:tc>
          <w:tcPr>
            <w:tcW w:w="1882"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D80B35" w:rsidRPr="00550234" w:rsidRDefault="00945D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913"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8</w:t>
            </w:r>
          </w:p>
        </w:tc>
        <w:tc>
          <w:tcPr>
            <w:tcW w:w="191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11</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Zaječar</w:t>
            </w:r>
          </w:p>
        </w:tc>
        <w:tc>
          <w:tcPr>
            <w:tcW w:w="1882"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3"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14</w:t>
            </w:r>
          </w:p>
        </w:tc>
        <w:tc>
          <w:tcPr>
            <w:tcW w:w="191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Leskovac</w:t>
            </w:r>
          </w:p>
        </w:tc>
        <w:tc>
          <w:tcPr>
            <w:tcW w:w="1882" w:type="dxa"/>
          </w:tcPr>
          <w:p w:rsidR="00D80B35" w:rsidRPr="00550234" w:rsidRDefault="002807A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916"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3"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24</w:t>
            </w:r>
          </w:p>
        </w:tc>
        <w:tc>
          <w:tcPr>
            <w:tcW w:w="191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15</w:t>
            </w:r>
          </w:p>
        </w:tc>
      </w:tr>
      <w:tr w:rsidR="00D80B35"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Niš</w:t>
            </w:r>
          </w:p>
        </w:tc>
        <w:tc>
          <w:tcPr>
            <w:tcW w:w="1882" w:type="dxa"/>
          </w:tcPr>
          <w:p w:rsidR="00D80B35" w:rsidRPr="00550234" w:rsidRDefault="00D80B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p>
        </w:tc>
        <w:tc>
          <w:tcPr>
            <w:tcW w:w="1916"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913"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16</w:t>
            </w:r>
          </w:p>
        </w:tc>
        <w:tc>
          <w:tcPr>
            <w:tcW w:w="191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19</w:t>
            </w:r>
          </w:p>
        </w:tc>
      </w:tr>
      <w:tr w:rsidR="00D80B35" w:rsidRPr="00550234" w:rsidTr="00724F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3" w:type="dxa"/>
          </w:tcPr>
          <w:p w:rsidR="00D80B35" w:rsidRPr="00550234" w:rsidRDefault="00D80B35" w:rsidP="00D80B35">
            <w:pPr>
              <w:rPr>
                <w:b w:val="0"/>
                <w:noProof w:val="0"/>
                <w:lang w:val="en-GB"/>
              </w:rPr>
            </w:pPr>
            <w:r w:rsidRPr="00550234">
              <w:rPr>
                <w:b w:val="0"/>
                <w:noProof w:val="0"/>
                <w:lang w:val="en-GB"/>
              </w:rPr>
              <w:t>TOTAL</w:t>
            </w:r>
          </w:p>
        </w:tc>
        <w:tc>
          <w:tcPr>
            <w:tcW w:w="1882" w:type="dxa"/>
          </w:tcPr>
          <w:p w:rsidR="00D80B35" w:rsidRPr="00550234" w:rsidRDefault="00A32053"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1</w:t>
            </w:r>
            <w:r w:rsidR="00D80B35" w:rsidRPr="00550234">
              <w:rPr>
                <w:b w:val="0"/>
                <w:noProof w:val="0"/>
                <w:lang w:val="en-GB"/>
              </w:rPr>
              <w:t xml:space="preserve"> (</w:t>
            </w:r>
            <w:r w:rsidR="00C34128" w:rsidRPr="00550234">
              <w:rPr>
                <w:b w:val="0"/>
                <w:noProof w:val="0"/>
                <w:lang w:val="en-GB"/>
              </w:rPr>
              <w:t>0</w:t>
            </w:r>
            <w:r w:rsidR="00D80B35" w:rsidRPr="00550234">
              <w:rPr>
                <w:b w:val="0"/>
                <w:noProof w:val="0"/>
                <w:lang w:val="en-GB"/>
              </w:rPr>
              <w:t>%)</w:t>
            </w:r>
          </w:p>
        </w:tc>
        <w:tc>
          <w:tcPr>
            <w:tcW w:w="1916" w:type="dxa"/>
          </w:tcPr>
          <w:p w:rsidR="00D80B35" w:rsidRPr="00550234" w:rsidRDefault="00A32053"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7</w:t>
            </w:r>
            <w:r w:rsidR="00D80B35" w:rsidRPr="00550234">
              <w:rPr>
                <w:b w:val="0"/>
                <w:noProof w:val="0"/>
                <w:lang w:val="en-GB"/>
              </w:rPr>
              <w:t>(</w:t>
            </w:r>
            <w:r w:rsidR="00C34128" w:rsidRPr="00550234">
              <w:rPr>
                <w:b w:val="0"/>
                <w:noProof w:val="0"/>
                <w:lang w:val="en-GB"/>
              </w:rPr>
              <w:t>3</w:t>
            </w:r>
            <w:r w:rsidR="00D80B35" w:rsidRPr="00550234">
              <w:rPr>
                <w:b w:val="0"/>
                <w:noProof w:val="0"/>
                <w:lang w:val="en-GB"/>
              </w:rPr>
              <w:t>%)</w:t>
            </w:r>
          </w:p>
        </w:tc>
        <w:tc>
          <w:tcPr>
            <w:tcW w:w="1913" w:type="dxa"/>
          </w:tcPr>
          <w:p w:rsidR="00D80B35" w:rsidRPr="00550234" w:rsidRDefault="00945D35"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1</w:t>
            </w:r>
            <w:r w:rsidR="00A32053" w:rsidRPr="00550234">
              <w:rPr>
                <w:b w:val="0"/>
                <w:noProof w:val="0"/>
                <w:lang w:val="en-GB"/>
              </w:rPr>
              <w:t xml:space="preserve">23 </w:t>
            </w:r>
            <w:r w:rsidR="00D80B35" w:rsidRPr="00550234">
              <w:rPr>
                <w:b w:val="0"/>
                <w:noProof w:val="0"/>
                <w:lang w:val="en-GB"/>
              </w:rPr>
              <w:t>(</w:t>
            </w:r>
            <w:r w:rsidR="00C34128" w:rsidRPr="00550234">
              <w:rPr>
                <w:b w:val="0"/>
                <w:noProof w:val="0"/>
                <w:lang w:val="en-GB"/>
              </w:rPr>
              <w:t>54</w:t>
            </w:r>
            <w:r w:rsidR="00D80B35" w:rsidRPr="00550234">
              <w:rPr>
                <w:b w:val="0"/>
                <w:noProof w:val="0"/>
                <w:lang w:val="en-GB"/>
              </w:rPr>
              <w:t>%)</w:t>
            </w:r>
          </w:p>
        </w:tc>
        <w:tc>
          <w:tcPr>
            <w:tcW w:w="1910" w:type="dxa"/>
          </w:tcPr>
          <w:p w:rsidR="00D80B35" w:rsidRPr="00550234" w:rsidRDefault="00945D35"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96</w:t>
            </w:r>
            <w:r w:rsidR="00D80B35" w:rsidRPr="00550234">
              <w:rPr>
                <w:b w:val="0"/>
                <w:noProof w:val="0"/>
                <w:lang w:val="en-GB"/>
              </w:rPr>
              <w:t xml:space="preserve"> (</w:t>
            </w:r>
            <w:r w:rsidR="00C34128" w:rsidRPr="00550234">
              <w:rPr>
                <w:b w:val="0"/>
                <w:noProof w:val="0"/>
                <w:lang w:val="en-GB"/>
              </w:rPr>
              <w:t>42</w:t>
            </w:r>
            <w:r w:rsidR="00D80B35" w:rsidRPr="00550234">
              <w:rPr>
                <w:b w:val="0"/>
                <w:noProof w:val="0"/>
                <w:lang w:val="en-GB"/>
              </w:rPr>
              <w:t>%)</w:t>
            </w:r>
          </w:p>
        </w:tc>
      </w:tr>
    </w:tbl>
    <w:p w:rsidR="00C162EB" w:rsidRPr="00550234" w:rsidRDefault="00C162EB" w:rsidP="00C162EB">
      <w:pPr>
        <w:spacing w:after="0" w:line="240" w:lineRule="auto"/>
        <w:rPr>
          <w:noProof w:val="0"/>
          <w:szCs w:val="20"/>
          <w:lang w:val="en-GB"/>
        </w:rPr>
      </w:pPr>
    </w:p>
    <w:tbl>
      <w:tblPr>
        <w:tblStyle w:val="GridTable1Light-Accent12"/>
        <w:tblW w:w="0" w:type="auto"/>
        <w:tblLook w:val="04A0" w:firstRow="1" w:lastRow="0" w:firstColumn="1" w:lastColumn="0" w:noHBand="0" w:noVBand="1"/>
      </w:tblPr>
      <w:tblGrid>
        <w:gridCol w:w="2697"/>
        <w:gridCol w:w="6357"/>
      </w:tblGrid>
      <w:tr w:rsidR="00C162EB" w:rsidRPr="00550234" w:rsidTr="00252605">
        <w:trPr>
          <w:cnfStyle w:val="100000000000" w:firstRow="1" w:lastRow="0" w:firstColumn="0" w:lastColumn="0" w:oddVBand="0" w:evenVBand="0" w:oddHBand="0" w:evenHBand="0" w:firstRowFirstColumn="0" w:firstRowLastColumn="0" w:lastRowFirstColumn="0" w:lastRowLastColumn="0"/>
          <w:trHeight w:val="1413"/>
        </w:trPr>
        <w:tc>
          <w:tcPr>
            <w:cnfStyle w:val="001000000000" w:firstRow="0" w:lastRow="0" w:firstColumn="1" w:lastColumn="0" w:oddVBand="0" w:evenVBand="0" w:oddHBand="0" w:evenHBand="0" w:firstRowFirstColumn="0" w:firstRowLastColumn="0" w:lastRowFirstColumn="0" w:lastRowLastColumn="0"/>
            <w:tcW w:w="2972" w:type="dxa"/>
            <w:shd w:val="clear" w:color="auto" w:fill="DBE5F1" w:themeFill="accent1" w:themeFillTint="33"/>
          </w:tcPr>
          <w:p w:rsidR="00C162EB" w:rsidRPr="00550234" w:rsidRDefault="00C162EB" w:rsidP="00357925">
            <w:pPr>
              <w:rPr>
                <w:b w:val="0"/>
                <w:noProof w:val="0"/>
                <w:lang w:val="en-GB"/>
              </w:rPr>
            </w:pPr>
            <w:r w:rsidRPr="00550234">
              <w:rPr>
                <w:b w:val="0"/>
                <w:noProof w:val="0"/>
                <w:lang w:val="en-GB"/>
              </w:rPr>
              <w:t>What would help with better defining of conditions?</w:t>
            </w:r>
          </w:p>
        </w:tc>
        <w:tc>
          <w:tcPr>
            <w:tcW w:w="7170" w:type="dxa"/>
          </w:tcPr>
          <w:p w:rsidR="00C162EB" w:rsidRPr="00550234" w:rsidRDefault="00550234" w:rsidP="00C162EB">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Translation of documents into S</w:t>
            </w:r>
            <w:r w:rsidR="00357925" w:rsidRPr="00550234">
              <w:rPr>
                <w:b w:val="0"/>
                <w:noProof w:val="0"/>
                <w:lang w:val="en-GB"/>
              </w:rPr>
              <w:t>erbian language</w:t>
            </w:r>
            <w:r w:rsidR="00817EED">
              <w:rPr>
                <w:b w:val="0"/>
                <w:noProof w:val="0"/>
                <w:lang w:val="en-GB"/>
              </w:rPr>
              <w:t xml:space="preserve"> </w:t>
            </w:r>
          </w:p>
          <w:p w:rsidR="00C162EB" w:rsidRPr="00550234" w:rsidRDefault="00357925" w:rsidP="00C162EB">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To go through application form at info session</w:t>
            </w:r>
            <w:r w:rsidR="00817EED">
              <w:rPr>
                <w:b w:val="0"/>
                <w:noProof w:val="0"/>
                <w:lang w:val="en-GB"/>
              </w:rPr>
              <w:t xml:space="preserve"> </w:t>
            </w:r>
          </w:p>
          <w:p w:rsidR="00CB3F3E" w:rsidRPr="00550234" w:rsidRDefault="00CB3F3E" w:rsidP="00C162EB">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Written manuals and submitted presentations</w:t>
            </w:r>
          </w:p>
          <w:p w:rsidR="00252605" w:rsidRPr="00550234" w:rsidRDefault="00252605"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To focus more on call criteria</w:t>
            </w:r>
          </w:p>
          <w:p w:rsidR="00252605" w:rsidRPr="00550234" w:rsidRDefault="00252605"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 xml:space="preserve">To publish calls earlier and with longer duration </w:t>
            </w:r>
          </w:p>
          <w:p w:rsidR="00252605" w:rsidRPr="00550234" w:rsidRDefault="00252605"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More seminars on similar topics</w:t>
            </w:r>
          </w:p>
          <w:p w:rsidR="00252605" w:rsidRPr="00550234" w:rsidRDefault="00252605"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Concrete examples</w:t>
            </w:r>
          </w:p>
          <w:p w:rsidR="00C66834" w:rsidRPr="00550234" w:rsidRDefault="00C66834"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To organise info session earlier</w:t>
            </w:r>
          </w:p>
          <w:p w:rsidR="00450C1A" w:rsidRPr="00550234" w:rsidRDefault="00450C1A"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To wrote guidelines more clearly</w:t>
            </w:r>
          </w:p>
          <w:p w:rsidR="00450C1A" w:rsidRPr="00550234" w:rsidRDefault="00450C1A" w:rsidP="00252605">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Q&amp;A on the website</w:t>
            </w:r>
          </w:p>
        </w:tc>
      </w:tr>
    </w:tbl>
    <w:p w:rsidR="00C162EB" w:rsidRPr="00550234" w:rsidRDefault="00C162EB" w:rsidP="00C162EB">
      <w:pPr>
        <w:spacing w:after="0" w:line="240" w:lineRule="auto"/>
        <w:rPr>
          <w:noProof w:val="0"/>
          <w:szCs w:val="2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How would you evaluate the topics addressed during the informative session and their relevance for your work on development of project proposal?</w:t>
      </w:r>
    </w:p>
    <w:tbl>
      <w:tblPr>
        <w:tblStyle w:val="GridTable1Light-Accent11"/>
        <w:tblW w:w="0" w:type="auto"/>
        <w:tblLook w:val="04E0" w:firstRow="1" w:lastRow="1" w:firstColumn="1" w:lastColumn="0" w:noHBand="0" w:noVBand="1"/>
      </w:tblPr>
      <w:tblGrid>
        <w:gridCol w:w="1439"/>
        <w:gridCol w:w="1930"/>
        <w:gridCol w:w="1888"/>
        <w:gridCol w:w="1890"/>
        <w:gridCol w:w="1907"/>
      </w:tblGrid>
      <w:tr w:rsidR="00C162EB" w:rsidRPr="00550234" w:rsidTr="002B68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9" w:type="dxa"/>
          </w:tcPr>
          <w:p w:rsidR="00C162EB" w:rsidRPr="00550234" w:rsidRDefault="00C162EB" w:rsidP="00357925">
            <w:pPr>
              <w:rPr>
                <w:b w:val="0"/>
                <w:noProof w:val="0"/>
                <w:lang w:val="en-GB"/>
              </w:rPr>
            </w:pPr>
            <w:r w:rsidRPr="00550234">
              <w:rPr>
                <w:b w:val="0"/>
                <w:noProof w:val="0"/>
                <w:lang w:val="en-GB"/>
              </w:rPr>
              <w:t>Answer</w:t>
            </w:r>
          </w:p>
        </w:tc>
        <w:tc>
          <w:tcPr>
            <w:tcW w:w="1930" w:type="dxa"/>
          </w:tcPr>
          <w:p w:rsidR="00C162EB" w:rsidRPr="00550234" w:rsidRDefault="00C162EB" w:rsidP="00357925">
            <w:pPr>
              <w:ind w:left="-127" w:firstLine="12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Irrelevant</w:t>
            </w:r>
          </w:p>
        </w:tc>
        <w:tc>
          <w:tcPr>
            <w:tcW w:w="1888" w:type="dxa"/>
          </w:tcPr>
          <w:p w:rsidR="00C162EB" w:rsidRPr="00550234" w:rsidRDefault="00C162EB" w:rsidP="00357925">
            <w:pPr>
              <w:ind w:left="-172"/>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Partially useful</w:t>
            </w:r>
          </w:p>
        </w:tc>
        <w:tc>
          <w:tcPr>
            <w:tcW w:w="1890" w:type="dxa"/>
          </w:tcPr>
          <w:p w:rsidR="00C162EB" w:rsidRPr="00550234" w:rsidRDefault="00C162EB" w:rsidP="00357925">
            <w:pPr>
              <w:ind w:left="-159"/>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Useful</w:t>
            </w:r>
          </w:p>
        </w:tc>
        <w:tc>
          <w:tcPr>
            <w:tcW w:w="1907" w:type="dxa"/>
          </w:tcPr>
          <w:p w:rsidR="00C162EB" w:rsidRPr="00550234" w:rsidRDefault="00C162EB" w:rsidP="00357925">
            <w:pPr>
              <w:ind w:left="-62"/>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Very useful</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Šabac</w:t>
            </w:r>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c>
          <w:tcPr>
            <w:tcW w:w="1907"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6</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proofErr w:type="spellStart"/>
            <w:r w:rsidRPr="00550234">
              <w:rPr>
                <w:b w:val="0"/>
                <w:noProof w:val="0"/>
                <w:lang w:val="en-GB"/>
              </w:rPr>
              <w:t>Užice</w:t>
            </w:r>
            <w:proofErr w:type="spellEnd"/>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16</w:t>
            </w:r>
          </w:p>
        </w:tc>
        <w:tc>
          <w:tcPr>
            <w:tcW w:w="1907"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 xml:space="preserve">Kragujevac </w:t>
            </w:r>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1907"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19</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Kraljevo</w:t>
            </w:r>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0" w:type="dxa"/>
          </w:tcPr>
          <w:p w:rsidR="00D80B35" w:rsidRPr="00550234" w:rsidRDefault="00945D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15</w:t>
            </w:r>
          </w:p>
        </w:tc>
        <w:tc>
          <w:tcPr>
            <w:tcW w:w="1907" w:type="dxa"/>
          </w:tcPr>
          <w:p w:rsidR="00D80B35" w:rsidRPr="00550234" w:rsidRDefault="00945D3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19</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Smederevo</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Zaječar</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Leskovac</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0" w:type="dxa"/>
          </w:tcPr>
          <w:p w:rsidR="00D80B35" w:rsidRPr="00550234" w:rsidRDefault="00A5795A"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13</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26</w:t>
            </w:r>
          </w:p>
        </w:tc>
      </w:tr>
      <w:tr w:rsidR="00D80B35"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Niš</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12</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24</w:t>
            </w:r>
          </w:p>
        </w:tc>
      </w:tr>
      <w:tr w:rsidR="00D80B35" w:rsidRPr="00550234" w:rsidTr="002B68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TOTAL</w:t>
            </w:r>
          </w:p>
        </w:tc>
        <w:tc>
          <w:tcPr>
            <w:tcW w:w="1930" w:type="dxa"/>
          </w:tcPr>
          <w:p w:rsidR="00D80B35" w:rsidRPr="00550234" w:rsidRDefault="00A32053" w:rsidP="00B12D0B">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0</w:t>
            </w:r>
            <w:r w:rsidR="00D80B35" w:rsidRPr="00550234">
              <w:rPr>
                <w:b w:val="0"/>
                <w:noProof w:val="0"/>
                <w:lang w:val="en-GB"/>
              </w:rPr>
              <w:t xml:space="preserve"> (</w:t>
            </w:r>
            <w:r w:rsidR="00B12D0B" w:rsidRPr="00550234">
              <w:rPr>
                <w:b w:val="0"/>
                <w:noProof w:val="0"/>
                <w:lang w:val="en-GB"/>
              </w:rPr>
              <w:t>0</w:t>
            </w:r>
            <w:r w:rsidR="00D80B35" w:rsidRPr="00550234">
              <w:rPr>
                <w:b w:val="0"/>
                <w:noProof w:val="0"/>
                <w:lang w:val="en-GB"/>
              </w:rPr>
              <w:t>%)</w:t>
            </w:r>
          </w:p>
        </w:tc>
        <w:tc>
          <w:tcPr>
            <w:tcW w:w="1888" w:type="dxa"/>
          </w:tcPr>
          <w:p w:rsidR="00D80B35" w:rsidRPr="00550234" w:rsidRDefault="00D80B35"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4 (</w:t>
            </w:r>
            <w:r w:rsidR="00C34128" w:rsidRPr="00550234">
              <w:rPr>
                <w:b w:val="0"/>
                <w:noProof w:val="0"/>
                <w:lang w:val="en-GB"/>
              </w:rPr>
              <w:t>2</w:t>
            </w:r>
            <w:r w:rsidRPr="00550234">
              <w:rPr>
                <w:b w:val="0"/>
                <w:noProof w:val="0"/>
                <w:lang w:val="en-GB"/>
              </w:rPr>
              <w:t>%)</w:t>
            </w:r>
          </w:p>
        </w:tc>
        <w:tc>
          <w:tcPr>
            <w:tcW w:w="1890" w:type="dxa"/>
          </w:tcPr>
          <w:p w:rsidR="00D80B35" w:rsidRPr="00550234" w:rsidRDefault="00A32053"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90</w:t>
            </w:r>
            <w:r w:rsidR="00D80B35" w:rsidRPr="00550234">
              <w:rPr>
                <w:b w:val="0"/>
                <w:noProof w:val="0"/>
                <w:lang w:val="en-GB"/>
              </w:rPr>
              <w:t>(</w:t>
            </w:r>
            <w:r w:rsidR="00C34128" w:rsidRPr="00550234">
              <w:rPr>
                <w:b w:val="0"/>
                <w:noProof w:val="0"/>
                <w:lang w:val="en-GB"/>
              </w:rPr>
              <w:t>40</w:t>
            </w:r>
            <w:r w:rsidR="00D80B35" w:rsidRPr="00550234">
              <w:rPr>
                <w:b w:val="0"/>
                <w:noProof w:val="0"/>
                <w:lang w:val="en-GB"/>
              </w:rPr>
              <w:t>%)</w:t>
            </w:r>
          </w:p>
        </w:tc>
        <w:tc>
          <w:tcPr>
            <w:tcW w:w="1907" w:type="dxa"/>
          </w:tcPr>
          <w:p w:rsidR="00D80B35" w:rsidRPr="00550234" w:rsidRDefault="00A32053" w:rsidP="00C3412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133</w:t>
            </w:r>
            <w:r w:rsidR="00D80B35" w:rsidRPr="00550234">
              <w:rPr>
                <w:b w:val="0"/>
                <w:noProof w:val="0"/>
                <w:lang w:val="en-GB"/>
              </w:rPr>
              <w:t xml:space="preserve"> (</w:t>
            </w:r>
            <w:r w:rsidR="00C34128" w:rsidRPr="00550234">
              <w:rPr>
                <w:b w:val="0"/>
                <w:noProof w:val="0"/>
                <w:lang w:val="en-GB"/>
              </w:rPr>
              <w:t>5</w:t>
            </w:r>
            <w:r w:rsidR="00B12D0B" w:rsidRPr="00550234">
              <w:rPr>
                <w:b w:val="0"/>
                <w:noProof w:val="0"/>
                <w:lang w:val="en-GB"/>
              </w:rPr>
              <w:t>9</w:t>
            </w:r>
            <w:r w:rsidR="00D80B35" w:rsidRPr="00550234">
              <w:rPr>
                <w:b w:val="0"/>
                <w:noProof w:val="0"/>
                <w:lang w:val="en-GB"/>
              </w:rPr>
              <w:t>%)</w:t>
            </w:r>
          </w:p>
        </w:tc>
      </w:tr>
    </w:tbl>
    <w:p w:rsidR="00C162EB" w:rsidRPr="00550234" w:rsidRDefault="00C162EB" w:rsidP="00C162EB">
      <w:pPr>
        <w:spacing w:after="0" w:line="240" w:lineRule="auto"/>
        <w:rPr>
          <w:noProof w:val="0"/>
          <w:sz w:val="16"/>
          <w:szCs w:val="16"/>
          <w:lang w:val="en-GB"/>
        </w:rPr>
      </w:pPr>
    </w:p>
    <w:p w:rsidR="00C162EB" w:rsidRPr="00550234" w:rsidRDefault="00C162EB" w:rsidP="00C162EB">
      <w:pPr>
        <w:spacing w:after="0" w:line="240" w:lineRule="auto"/>
        <w:rPr>
          <w:noProof w:val="0"/>
          <w:sz w:val="16"/>
          <w:szCs w:val="16"/>
          <w:lang w:val="en-GB"/>
        </w:rPr>
      </w:pPr>
    </w:p>
    <w:tbl>
      <w:tblPr>
        <w:tblStyle w:val="GridTable1Light-Accent11"/>
        <w:tblW w:w="0" w:type="auto"/>
        <w:tblLook w:val="04A0" w:firstRow="1" w:lastRow="0" w:firstColumn="1" w:lastColumn="0" w:noHBand="0" w:noVBand="1"/>
      </w:tblPr>
      <w:tblGrid>
        <w:gridCol w:w="2580"/>
        <w:gridCol w:w="6474"/>
      </w:tblGrid>
      <w:tr w:rsidR="00C162EB" w:rsidRPr="00550234" w:rsidTr="0035792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C162EB" w:rsidRPr="00550234" w:rsidRDefault="00401DA2" w:rsidP="00357925">
            <w:pPr>
              <w:rPr>
                <w:b w:val="0"/>
                <w:noProof w:val="0"/>
                <w:lang w:val="en-GB"/>
              </w:rPr>
            </w:pPr>
            <w:r w:rsidRPr="00550234">
              <w:rPr>
                <w:b w:val="0"/>
                <w:noProof w:val="0"/>
                <w:lang w:val="en-GB"/>
              </w:rPr>
              <w:t>Which segment should b</w:t>
            </w:r>
            <w:r w:rsidR="00C162EB" w:rsidRPr="00550234">
              <w:rPr>
                <w:b w:val="0"/>
                <w:noProof w:val="0"/>
                <w:lang w:val="en-GB"/>
              </w:rPr>
              <w:t>e more thoroughly explained?</w:t>
            </w:r>
          </w:p>
        </w:tc>
        <w:tc>
          <w:tcPr>
            <w:tcW w:w="7312" w:type="dxa"/>
          </w:tcPr>
          <w:p w:rsidR="00C162EB" w:rsidRPr="00550234" w:rsidRDefault="00C162EB" w:rsidP="00C162EB">
            <w:pPr>
              <w:pStyle w:val="ListParagraph"/>
              <w:numPr>
                <w:ilvl w:val="0"/>
                <w:numId w:val="15"/>
              </w:numPr>
              <w:spacing w:after="0" w:line="240" w:lineRule="auto"/>
              <w:ind w:left="431"/>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Case study example</w:t>
            </w:r>
          </w:p>
          <w:p w:rsidR="00C66834" w:rsidRPr="00550234" w:rsidRDefault="00C66834" w:rsidP="00C162EB">
            <w:pPr>
              <w:pStyle w:val="ListParagraph"/>
              <w:numPr>
                <w:ilvl w:val="0"/>
                <w:numId w:val="15"/>
              </w:numPr>
              <w:spacing w:after="0" w:line="240" w:lineRule="auto"/>
              <w:ind w:left="431"/>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Practice examples</w:t>
            </w:r>
          </w:p>
        </w:tc>
      </w:tr>
    </w:tbl>
    <w:p w:rsidR="00C162EB" w:rsidRPr="00550234" w:rsidRDefault="00C162EB" w:rsidP="00C162EB">
      <w:pPr>
        <w:pStyle w:val="ListParagraph"/>
        <w:spacing w:after="0" w:line="240" w:lineRule="auto"/>
        <w:rPr>
          <w:noProof w:val="0"/>
          <w:sz w:val="16"/>
          <w:szCs w:val="16"/>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Have you received concrete answers on the posed questions?</w:t>
      </w:r>
    </w:p>
    <w:tbl>
      <w:tblPr>
        <w:tblStyle w:val="GridTable1Light-Accent11"/>
        <w:tblW w:w="0" w:type="auto"/>
        <w:tblLook w:val="04E0" w:firstRow="1" w:lastRow="1" w:firstColumn="1" w:lastColumn="0" w:noHBand="0" w:noVBand="1"/>
      </w:tblPr>
      <w:tblGrid>
        <w:gridCol w:w="1574"/>
        <w:gridCol w:w="1110"/>
        <w:gridCol w:w="1110"/>
      </w:tblGrid>
      <w:tr w:rsidR="00C162EB" w:rsidRPr="00550234" w:rsidTr="00357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C162EB" w:rsidP="00357925">
            <w:pPr>
              <w:rPr>
                <w:b w:val="0"/>
                <w:noProof w:val="0"/>
                <w:lang w:val="en-GB"/>
              </w:rPr>
            </w:pPr>
            <w:r w:rsidRPr="00550234">
              <w:rPr>
                <w:b w:val="0"/>
                <w:noProof w:val="0"/>
                <w:lang w:val="en-GB"/>
              </w:rPr>
              <w:lastRenderedPageBreak/>
              <w:t>Answer</w:t>
            </w:r>
          </w:p>
        </w:tc>
        <w:tc>
          <w:tcPr>
            <w:tcW w:w="1110" w:type="dxa"/>
          </w:tcPr>
          <w:p w:rsidR="00C162EB" w:rsidRPr="00550234" w:rsidRDefault="00C162EB" w:rsidP="00357925">
            <w:pPr>
              <w:ind w:left="-156" w:right="-108"/>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Yes</w:t>
            </w:r>
          </w:p>
        </w:tc>
        <w:tc>
          <w:tcPr>
            <w:tcW w:w="1110" w:type="dxa"/>
          </w:tcPr>
          <w:p w:rsidR="00C162EB" w:rsidRPr="00550234" w:rsidRDefault="00C162EB" w:rsidP="00357925">
            <w:pPr>
              <w:ind w:left="-132" w:right="-108"/>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No</w:t>
            </w:r>
          </w:p>
        </w:tc>
      </w:tr>
      <w:tr w:rsidR="00D80B35"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D80B35" w:rsidRPr="00550234" w:rsidRDefault="00D80B35" w:rsidP="002B68CA">
            <w:pPr>
              <w:rPr>
                <w:b w:val="0"/>
                <w:noProof w:val="0"/>
                <w:lang w:val="en-GB"/>
              </w:rPr>
            </w:pPr>
            <w:r w:rsidRPr="00550234">
              <w:rPr>
                <w:b w:val="0"/>
                <w:noProof w:val="0"/>
                <w:lang w:val="en-GB"/>
              </w:rPr>
              <w:t>Šabac</w:t>
            </w:r>
          </w:p>
        </w:tc>
        <w:tc>
          <w:tcPr>
            <w:tcW w:w="1110" w:type="dxa"/>
          </w:tcPr>
          <w:p w:rsidR="00D80B35"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19</w:t>
            </w:r>
          </w:p>
        </w:tc>
        <w:tc>
          <w:tcPr>
            <w:tcW w:w="1110" w:type="dxa"/>
          </w:tcPr>
          <w:p w:rsidR="00D80B35"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proofErr w:type="spellStart"/>
            <w:r w:rsidRPr="00550234">
              <w:rPr>
                <w:b w:val="0"/>
                <w:noProof w:val="0"/>
                <w:lang w:val="en-GB"/>
              </w:rPr>
              <w:t>Užice</w:t>
            </w:r>
            <w:proofErr w:type="spellEnd"/>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30</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Kragujevac</w:t>
            </w:r>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26</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Kraljevo</w:t>
            </w:r>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35</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Smederevo</w:t>
            </w:r>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20</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Zaječar</w:t>
            </w:r>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21</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Leskovac</w:t>
            </w:r>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40</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Niš</w:t>
            </w:r>
          </w:p>
        </w:tc>
        <w:tc>
          <w:tcPr>
            <w:tcW w:w="1110" w:type="dxa"/>
          </w:tcPr>
          <w:p w:rsidR="002B68CA" w:rsidRPr="00550234" w:rsidRDefault="00A32053" w:rsidP="002B68CA">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36</w:t>
            </w:r>
          </w:p>
        </w:tc>
        <w:tc>
          <w:tcPr>
            <w:tcW w:w="1110" w:type="dxa"/>
          </w:tcPr>
          <w:p w:rsidR="002B68CA" w:rsidRPr="00550234" w:rsidRDefault="00B12D0B" w:rsidP="002B68CA">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2B68CA" w:rsidRPr="00550234" w:rsidTr="003579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2B68CA" w:rsidRPr="00550234" w:rsidRDefault="00D80B35" w:rsidP="002B68CA">
            <w:pPr>
              <w:rPr>
                <w:b w:val="0"/>
                <w:noProof w:val="0"/>
                <w:lang w:val="en-GB"/>
              </w:rPr>
            </w:pPr>
            <w:r w:rsidRPr="00550234">
              <w:rPr>
                <w:b w:val="0"/>
                <w:noProof w:val="0"/>
                <w:lang w:val="en-GB"/>
              </w:rPr>
              <w:t>TOTAL</w:t>
            </w:r>
          </w:p>
        </w:tc>
        <w:tc>
          <w:tcPr>
            <w:tcW w:w="1110" w:type="dxa"/>
          </w:tcPr>
          <w:p w:rsidR="002B68CA" w:rsidRPr="00550234" w:rsidRDefault="00A32053" w:rsidP="002B68CA">
            <w:pPr>
              <w:ind w:left="-156" w:right="-108"/>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50234">
              <w:rPr>
                <w:noProof w:val="0"/>
                <w:lang w:val="en-GB"/>
              </w:rPr>
              <w:t>227</w:t>
            </w:r>
          </w:p>
        </w:tc>
        <w:tc>
          <w:tcPr>
            <w:tcW w:w="1110" w:type="dxa"/>
          </w:tcPr>
          <w:p w:rsidR="002B68CA" w:rsidRPr="00550234" w:rsidRDefault="00B12D0B" w:rsidP="002B68CA">
            <w:pPr>
              <w:ind w:left="-132" w:right="-108"/>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bl>
    <w:p w:rsidR="00C162EB" w:rsidRPr="00550234" w:rsidRDefault="00C162EB" w:rsidP="00C162EB">
      <w:pPr>
        <w:spacing w:after="0" w:line="240" w:lineRule="auto"/>
        <w:rPr>
          <w:noProof w:val="0"/>
          <w:lang w:val="en-GB"/>
        </w:rPr>
      </w:pPr>
    </w:p>
    <w:p w:rsidR="00AB753C" w:rsidRPr="00550234" w:rsidRDefault="00AB753C" w:rsidP="00C162EB">
      <w:pPr>
        <w:spacing w:after="0" w:line="240" w:lineRule="auto"/>
        <w:rPr>
          <w:noProof w:val="0"/>
          <w:lang w:val="en-GB"/>
        </w:rPr>
      </w:pPr>
    </w:p>
    <w:p w:rsidR="00AB753C" w:rsidRPr="00550234" w:rsidRDefault="00AB753C" w:rsidP="00AB753C">
      <w:pPr>
        <w:pStyle w:val="ListParagraph"/>
        <w:numPr>
          <w:ilvl w:val="0"/>
          <w:numId w:val="12"/>
        </w:numPr>
        <w:spacing w:after="0" w:line="240" w:lineRule="auto"/>
        <w:jc w:val="left"/>
        <w:rPr>
          <w:noProof w:val="0"/>
          <w:szCs w:val="20"/>
          <w:lang w:val="en-GB"/>
        </w:rPr>
      </w:pPr>
      <w:r w:rsidRPr="00550234">
        <w:rPr>
          <w:noProof w:val="0"/>
          <w:szCs w:val="20"/>
          <w:lang w:val="en-GB"/>
        </w:rPr>
        <w:t xml:space="preserve">How would you evaluate your knowledge and understanding of the terms and conditions of public calls after conducted </w:t>
      </w:r>
      <w:r w:rsidR="002276DA" w:rsidRPr="00550234">
        <w:rPr>
          <w:noProof w:val="0"/>
          <w:szCs w:val="20"/>
          <w:lang w:val="en-GB"/>
        </w:rPr>
        <w:t>informative</w:t>
      </w:r>
      <w:r w:rsidRPr="00550234">
        <w:rPr>
          <w:noProof w:val="0"/>
          <w:szCs w:val="20"/>
          <w:lang w:val="en-GB"/>
        </w:rPr>
        <w:t xml:space="preserve"> session?</w:t>
      </w:r>
    </w:p>
    <w:tbl>
      <w:tblPr>
        <w:tblStyle w:val="GridTable1Light-Accent11"/>
        <w:tblW w:w="0" w:type="auto"/>
        <w:jc w:val="center"/>
        <w:tblLook w:val="04E0" w:firstRow="1" w:lastRow="1" w:firstColumn="1" w:lastColumn="0" w:noHBand="0" w:noVBand="1"/>
      </w:tblPr>
      <w:tblGrid>
        <w:gridCol w:w="1439"/>
        <w:gridCol w:w="1930"/>
        <w:gridCol w:w="1888"/>
        <w:gridCol w:w="1890"/>
        <w:gridCol w:w="1907"/>
      </w:tblGrid>
      <w:tr w:rsidR="00AB753C" w:rsidRPr="00550234" w:rsidTr="001A7E8F">
        <w:trPr>
          <w:cnfStyle w:val="100000000000" w:firstRow="1" w:lastRow="0" w:firstColumn="0" w:lastColumn="0" w:oddVBand="0" w:evenVBand="0" w:oddHBand="0" w:evenHBand="0" w:firstRowFirstColumn="0" w:firstRowLastColumn="0" w:lastRowFirstColumn="0" w:lastRowLastColumn="0"/>
          <w:trHeight w:val="1363"/>
          <w:jc w:val="center"/>
        </w:trPr>
        <w:tc>
          <w:tcPr>
            <w:cnfStyle w:val="001000000000" w:firstRow="0" w:lastRow="0" w:firstColumn="1" w:lastColumn="0" w:oddVBand="0" w:evenVBand="0" w:oddHBand="0" w:evenHBand="0" w:firstRowFirstColumn="0" w:firstRowLastColumn="0" w:lastRowFirstColumn="0" w:lastRowLastColumn="0"/>
            <w:tcW w:w="1439" w:type="dxa"/>
          </w:tcPr>
          <w:p w:rsidR="00AB753C" w:rsidRPr="00550234" w:rsidRDefault="00AB753C" w:rsidP="00357925">
            <w:pPr>
              <w:rPr>
                <w:b w:val="0"/>
                <w:noProof w:val="0"/>
                <w:lang w:val="en-GB"/>
              </w:rPr>
            </w:pPr>
            <w:r w:rsidRPr="00550234">
              <w:rPr>
                <w:b w:val="0"/>
                <w:noProof w:val="0"/>
                <w:lang w:val="en-GB"/>
              </w:rPr>
              <w:t>Answer</w:t>
            </w:r>
          </w:p>
        </w:tc>
        <w:tc>
          <w:tcPr>
            <w:tcW w:w="1930" w:type="dxa"/>
          </w:tcPr>
          <w:p w:rsidR="00AB753C" w:rsidRPr="00550234" w:rsidRDefault="00AB753C" w:rsidP="001A7E8F">
            <w:pP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Insufficient for preparation of project proposals</w:t>
            </w:r>
          </w:p>
        </w:tc>
        <w:tc>
          <w:tcPr>
            <w:tcW w:w="1888" w:type="dxa"/>
          </w:tcPr>
          <w:p w:rsidR="001A7E8F" w:rsidRPr="00550234" w:rsidRDefault="00AB753C" w:rsidP="001A7E8F">
            <w:pP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Better, but insufficient for preparation of project proposals</w:t>
            </w:r>
          </w:p>
        </w:tc>
        <w:tc>
          <w:tcPr>
            <w:tcW w:w="1890" w:type="dxa"/>
          </w:tcPr>
          <w:p w:rsidR="00AB753C" w:rsidRPr="00550234" w:rsidRDefault="00AB753C" w:rsidP="001A7E8F">
            <w:pP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Sufficient.</w:t>
            </w:r>
            <w:r w:rsidR="007416E0" w:rsidRPr="00550234">
              <w:rPr>
                <w:b w:val="0"/>
                <w:noProof w:val="0"/>
                <w:lang w:val="en-GB"/>
              </w:rPr>
              <w:t xml:space="preserve"> </w:t>
            </w:r>
            <w:r w:rsidRPr="00550234">
              <w:rPr>
                <w:b w:val="0"/>
                <w:noProof w:val="0"/>
                <w:lang w:val="en-GB"/>
              </w:rPr>
              <w:t xml:space="preserve">The preparation of project </w:t>
            </w:r>
            <w:r w:rsidR="002276DA" w:rsidRPr="00550234">
              <w:rPr>
                <w:b w:val="0"/>
                <w:noProof w:val="0"/>
                <w:lang w:val="en-GB"/>
              </w:rPr>
              <w:t>proposals</w:t>
            </w:r>
            <w:r w:rsidRPr="00550234">
              <w:rPr>
                <w:b w:val="0"/>
                <w:noProof w:val="0"/>
                <w:lang w:val="en-GB"/>
              </w:rPr>
              <w:t xml:space="preserve"> is possible through minimal assistance</w:t>
            </w:r>
          </w:p>
        </w:tc>
        <w:tc>
          <w:tcPr>
            <w:tcW w:w="1907" w:type="dxa"/>
          </w:tcPr>
          <w:p w:rsidR="00AB753C" w:rsidRPr="00550234" w:rsidRDefault="00AB753C" w:rsidP="001A7E8F">
            <w:pP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Excellent. All terms and conditions and procedures are clear and preparation of proposals is inevitable</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Šabac</w:t>
            </w:r>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16</w:t>
            </w:r>
          </w:p>
        </w:tc>
        <w:tc>
          <w:tcPr>
            <w:tcW w:w="1907"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proofErr w:type="spellStart"/>
            <w:r w:rsidRPr="00550234">
              <w:rPr>
                <w:b w:val="0"/>
                <w:noProof w:val="0"/>
                <w:lang w:val="en-GB"/>
              </w:rPr>
              <w:t>Užice</w:t>
            </w:r>
            <w:proofErr w:type="spellEnd"/>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w:t>
            </w:r>
          </w:p>
        </w:tc>
        <w:tc>
          <w:tcPr>
            <w:tcW w:w="189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19</w:t>
            </w:r>
          </w:p>
        </w:tc>
        <w:tc>
          <w:tcPr>
            <w:tcW w:w="1907"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 xml:space="preserve">Kragujevac </w:t>
            </w:r>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1890" w:type="dxa"/>
          </w:tcPr>
          <w:p w:rsidR="00D80B35" w:rsidRPr="00550234" w:rsidRDefault="00A5795A"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14</w:t>
            </w:r>
          </w:p>
        </w:tc>
        <w:tc>
          <w:tcPr>
            <w:tcW w:w="1907" w:type="dxa"/>
          </w:tcPr>
          <w:p w:rsidR="00D80B35" w:rsidRPr="00550234" w:rsidRDefault="00A5795A"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10</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Kraljevo</w:t>
            </w:r>
          </w:p>
        </w:tc>
        <w:tc>
          <w:tcPr>
            <w:tcW w:w="193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w:t>
            </w:r>
          </w:p>
        </w:tc>
        <w:tc>
          <w:tcPr>
            <w:tcW w:w="1890"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24</w:t>
            </w:r>
          </w:p>
        </w:tc>
        <w:tc>
          <w:tcPr>
            <w:tcW w:w="1907" w:type="dxa"/>
          </w:tcPr>
          <w:p w:rsidR="00D80B35" w:rsidRPr="00550234" w:rsidRDefault="007416E0"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7</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Smederevo</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2807A5"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14</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4</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Zaječar</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16</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3</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Leskovac</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22</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17</w:t>
            </w:r>
          </w:p>
        </w:tc>
      </w:tr>
      <w:tr w:rsidR="00D80B35"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Niš</w:t>
            </w:r>
          </w:p>
        </w:tc>
        <w:tc>
          <w:tcPr>
            <w:tcW w:w="193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w:t>
            </w:r>
          </w:p>
        </w:tc>
        <w:tc>
          <w:tcPr>
            <w:tcW w:w="1890"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23</w:t>
            </w:r>
          </w:p>
        </w:tc>
        <w:tc>
          <w:tcPr>
            <w:tcW w:w="1907" w:type="dxa"/>
          </w:tcPr>
          <w:p w:rsidR="00D80B35" w:rsidRPr="00550234" w:rsidRDefault="00E60C92"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12</w:t>
            </w:r>
          </w:p>
        </w:tc>
      </w:tr>
      <w:tr w:rsidR="00D80B35" w:rsidRPr="00550234" w:rsidTr="004118CB">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9" w:type="dxa"/>
          </w:tcPr>
          <w:p w:rsidR="00D80B35" w:rsidRPr="00550234" w:rsidRDefault="00D80B35" w:rsidP="00D80B35">
            <w:pPr>
              <w:rPr>
                <w:b w:val="0"/>
                <w:noProof w:val="0"/>
                <w:lang w:val="en-GB"/>
              </w:rPr>
            </w:pPr>
            <w:r w:rsidRPr="00550234">
              <w:rPr>
                <w:b w:val="0"/>
                <w:noProof w:val="0"/>
                <w:lang w:val="en-GB"/>
              </w:rPr>
              <w:t>TOTAL</w:t>
            </w:r>
          </w:p>
        </w:tc>
        <w:tc>
          <w:tcPr>
            <w:tcW w:w="1930" w:type="dxa"/>
          </w:tcPr>
          <w:p w:rsidR="00D80B35" w:rsidRPr="00550234" w:rsidRDefault="00A32053" w:rsidP="003847EA">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0</w:t>
            </w:r>
            <w:r w:rsidR="00D80B35" w:rsidRPr="00550234">
              <w:rPr>
                <w:b w:val="0"/>
                <w:noProof w:val="0"/>
                <w:lang w:val="en-GB"/>
              </w:rPr>
              <w:t xml:space="preserve"> </w:t>
            </w:r>
            <w:r w:rsidR="003847EA" w:rsidRPr="00550234">
              <w:rPr>
                <w:b w:val="0"/>
                <w:noProof w:val="0"/>
                <w:lang w:val="en-GB"/>
              </w:rPr>
              <w:t>(0</w:t>
            </w:r>
            <w:r w:rsidR="00D80B35" w:rsidRPr="00550234">
              <w:rPr>
                <w:b w:val="0"/>
                <w:noProof w:val="0"/>
                <w:lang w:val="en-GB"/>
              </w:rPr>
              <w:t>%)</w:t>
            </w:r>
          </w:p>
        </w:tc>
        <w:tc>
          <w:tcPr>
            <w:tcW w:w="1888" w:type="dxa"/>
          </w:tcPr>
          <w:p w:rsidR="00D80B35" w:rsidRPr="00550234" w:rsidRDefault="00A32053" w:rsidP="003847EA">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16</w:t>
            </w:r>
            <w:r w:rsidR="00D80B35" w:rsidRPr="00550234">
              <w:rPr>
                <w:b w:val="0"/>
                <w:noProof w:val="0"/>
                <w:lang w:val="en-GB"/>
              </w:rPr>
              <w:t xml:space="preserve"> (</w:t>
            </w:r>
            <w:r w:rsidR="003847EA" w:rsidRPr="00550234">
              <w:rPr>
                <w:b w:val="0"/>
                <w:noProof w:val="0"/>
                <w:lang w:val="en-GB"/>
              </w:rPr>
              <w:t>7</w:t>
            </w:r>
            <w:r w:rsidR="00D80B35" w:rsidRPr="00550234">
              <w:rPr>
                <w:b w:val="0"/>
                <w:noProof w:val="0"/>
                <w:lang w:val="en-GB"/>
              </w:rPr>
              <w:t>%)</w:t>
            </w:r>
          </w:p>
        </w:tc>
        <w:tc>
          <w:tcPr>
            <w:tcW w:w="1890" w:type="dxa"/>
          </w:tcPr>
          <w:p w:rsidR="00D80B35" w:rsidRPr="00550234" w:rsidRDefault="00A32053" w:rsidP="003847EA">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 xml:space="preserve">148 </w:t>
            </w:r>
            <w:r w:rsidR="00D80B35" w:rsidRPr="00550234">
              <w:rPr>
                <w:b w:val="0"/>
                <w:noProof w:val="0"/>
                <w:lang w:val="en-GB"/>
              </w:rPr>
              <w:t>(</w:t>
            </w:r>
            <w:r w:rsidR="003847EA" w:rsidRPr="00550234">
              <w:rPr>
                <w:b w:val="0"/>
                <w:noProof w:val="0"/>
                <w:lang w:val="en-GB"/>
              </w:rPr>
              <w:t>65</w:t>
            </w:r>
            <w:r w:rsidR="00D80B35" w:rsidRPr="00550234">
              <w:rPr>
                <w:b w:val="0"/>
                <w:noProof w:val="0"/>
                <w:lang w:val="en-GB"/>
              </w:rPr>
              <w:t>%)</w:t>
            </w:r>
          </w:p>
        </w:tc>
        <w:tc>
          <w:tcPr>
            <w:tcW w:w="1907" w:type="dxa"/>
          </w:tcPr>
          <w:p w:rsidR="00D80B35" w:rsidRPr="00550234" w:rsidRDefault="00A32053" w:rsidP="003847EA">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63</w:t>
            </w:r>
            <w:r w:rsidR="00D80B35" w:rsidRPr="00550234">
              <w:rPr>
                <w:b w:val="0"/>
                <w:noProof w:val="0"/>
                <w:lang w:val="en-GB"/>
              </w:rPr>
              <w:t xml:space="preserve"> (</w:t>
            </w:r>
            <w:r w:rsidR="003847EA" w:rsidRPr="00550234">
              <w:rPr>
                <w:b w:val="0"/>
                <w:noProof w:val="0"/>
                <w:lang w:val="en-GB"/>
              </w:rPr>
              <w:t>28</w:t>
            </w:r>
            <w:r w:rsidR="00D80B35" w:rsidRPr="00550234">
              <w:rPr>
                <w:b w:val="0"/>
                <w:noProof w:val="0"/>
                <w:lang w:val="en-GB"/>
              </w:rPr>
              <w:t>%)</w:t>
            </w:r>
          </w:p>
        </w:tc>
      </w:tr>
    </w:tbl>
    <w:p w:rsidR="00AB753C" w:rsidRPr="00550234" w:rsidRDefault="00AB753C" w:rsidP="00C162EB">
      <w:pPr>
        <w:spacing w:after="0" w:line="240" w:lineRule="auto"/>
        <w:rPr>
          <w:noProof w:val="0"/>
          <w:lang w:val="en-GB"/>
        </w:rPr>
      </w:pPr>
    </w:p>
    <w:p w:rsidR="00AB753C" w:rsidRPr="00550234" w:rsidRDefault="00AB753C" w:rsidP="00C162EB">
      <w:pPr>
        <w:spacing w:after="0" w:line="240" w:lineRule="auto"/>
        <w:rPr>
          <w:noProof w:val="0"/>
          <w:lang w:val="en-GB"/>
        </w:rPr>
      </w:pPr>
    </w:p>
    <w:p w:rsidR="00AB753C" w:rsidRPr="00550234" w:rsidRDefault="00AB753C" w:rsidP="00C162EB">
      <w:pPr>
        <w:spacing w:after="0" w:line="240" w:lineRule="auto"/>
        <w:rPr>
          <w:noProof w:val="0"/>
          <w:lang w:val="en-GB"/>
        </w:rPr>
      </w:pPr>
    </w:p>
    <w:tbl>
      <w:tblPr>
        <w:tblStyle w:val="GridTable1Light-Accent11"/>
        <w:tblW w:w="0" w:type="auto"/>
        <w:tblLook w:val="04A0" w:firstRow="1" w:lastRow="0" w:firstColumn="1" w:lastColumn="0" w:noHBand="0" w:noVBand="1"/>
      </w:tblPr>
      <w:tblGrid>
        <w:gridCol w:w="2632"/>
        <w:gridCol w:w="6422"/>
      </w:tblGrid>
      <w:tr w:rsidR="00C162EB" w:rsidRPr="00550234" w:rsidTr="0035792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C162EB" w:rsidRPr="00550234" w:rsidRDefault="00C162EB" w:rsidP="00357925">
            <w:pPr>
              <w:rPr>
                <w:b w:val="0"/>
                <w:noProof w:val="0"/>
                <w:lang w:val="en-GB"/>
              </w:rPr>
            </w:pPr>
            <w:r w:rsidRPr="00550234">
              <w:rPr>
                <w:b w:val="0"/>
                <w:noProof w:val="0"/>
                <w:lang w:val="en-GB"/>
              </w:rPr>
              <w:lastRenderedPageBreak/>
              <w:t>What questions remain unanswered?</w:t>
            </w:r>
          </w:p>
        </w:tc>
        <w:tc>
          <w:tcPr>
            <w:tcW w:w="7312" w:type="dxa"/>
          </w:tcPr>
          <w:p w:rsidR="00C162EB" w:rsidRPr="00550234" w:rsidRDefault="00C162EB" w:rsidP="00E3326C">
            <w:pPr>
              <w:pStyle w:val="ListParagraph"/>
              <w:numPr>
                <w:ilvl w:val="0"/>
                <w:numId w:val="20"/>
              </w:numPr>
              <w:cnfStyle w:val="100000000000" w:firstRow="1" w:lastRow="0" w:firstColumn="0" w:lastColumn="0" w:oddVBand="0" w:evenVBand="0" w:oddHBand="0" w:evenHBand="0" w:firstRowFirstColumn="0" w:firstRowLastColumn="0" w:lastRowFirstColumn="0" w:lastRowLastColumn="0"/>
              <w:rPr>
                <w:b w:val="0"/>
                <w:noProof w:val="0"/>
                <w:lang w:val="en-GB"/>
              </w:rPr>
            </w:pPr>
          </w:p>
        </w:tc>
      </w:tr>
    </w:tbl>
    <w:p w:rsidR="00C162EB" w:rsidRPr="00550234" w:rsidRDefault="00C162EB" w:rsidP="00C162EB">
      <w:pPr>
        <w:spacing w:after="0" w:line="240" w:lineRule="auto"/>
        <w:rPr>
          <w:noProof w:val="0"/>
          <w:lang w:val="en-GB"/>
        </w:rPr>
      </w:pPr>
    </w:p>
    <w:tbl>
      <w:tblPr>
        <w:tblStyle w:val="GridTable1Light-Accent11"/>
        <w:tblW w:w="9150" w:type="dxa"/>
        <w:tblLook w:val="04A0" w:firstRow="1" w:lastRow="0" w:firstColumn="1" w:lastColumn="0" w:noHBand="0" w:noVBand="1"/>
      </w:tblPr>
      <w:tblGrid>
        <w:gridCol w:w="4598"/>
        <w:gridCol w:w="4552"/>
      </w:tblGrid>
      <w:tr w:rsidR="00C162EB" w:rsidRPr="00550234" w:rsidTr="00550234">
        <w:trPr>
          <w:cnfStyle w:val="100000000000" w:firstRow="1" w:lastRow="0" w:firstColumn="0" w:lastColumn="0" w:oddVBand="0" w:evenVBand="0" w:oddHBand="0" w:evenHBand="0" w:firstRowFirstColumn="0" w:firstRowLastColumn="0" w:lastRowFirstColumn="0" w:lastRowLastColumn="0"/>
          <w:cantSplit/>
          <w:trHeight w:val="450"/>
          <w:tblHeader/>
        </w:trPr>
        <w:tc>
          <w:tcPr>
            <w:cnfStyle w:val="001000000000" w:firstRow="0" w:lastRow="0" w:firstColumn="1" w:lastColumn="0" w:oddVBand="0" w:evenVBand="0" w:oddHBand="0" w:evenHBand="0" w:firstRowFirstColumn="0" w:firstRowLastColumn="0" w:lastRowFirstColumn="0" w:lastRowLastColumn="0"/>
            <w:tcW w:w="4598" w:type="dxa"/>
            <w:shd w:val="clear" w:color="auto" w:fill="DBE5F1" w:themeFill="accent1" w:themeFillTint="33"/>
          </w:tcPr>
          <w:p w:rsidR="00C162EB" w:rsidRPr="00550234" w:rsidRDefault="00C162EB" w:rsidP="00357925">
            <w:pPr>
              <w:jc w:val="center"/>
              <w:rPr>
                <w:b w:val="0"/>
                <w:noProof w:val="0"/>
                <w:lang w:val="en-GB"/>
              </w:rPr>
            </w:pPr>
            <w:r w:rsidRPr="00550234">
              <w:rPr>
                <w:b w:val="0"/>
                <w:noProof w:val="0"/>
                <w:lang w:val="en-GB"/>
              </w:rPr>
              <w:t xml:space="preserve">What was good? </w:t>
            </w:r>
          </w:p>
        </w:tc>
        <w:tc>
          <w:tcPr>
            <w:tcW w:w="4552" w:type="dxa"/>
            <w:shd w:val="clear" w:color="auto" w:fill="DBE5F1" w:themeFill="accent1" w:themeFillTint="33"/>
          </w:tcPr>
          <w:p w:rsidR="00C162EB" w:rsidRPr="00550234" w:rsidRDefault="00C162EB" w:rsidP="00357925">
            <w:pPr>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How can we address mistakes in the future?</w:t>
            </w:r>
          </w:p>
        </w:tc>
      </w:tr>
      <w:tr w:rsidR="00C162EB" w:rsidRPr="00550234" w:rsidTr="00550234">
        <w:trPr>
          <w:trHeight w:val="1079"/>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357925" w:rsidP="00913407">
            <w:pPr>
              <w:rPr>
                <w:b w:val="0"/>
                <w:noProof w:val="0"/>
                <w:lang w:val="en-GB"/>
              </w:rPr>
            </w:pPr>
            <w:r w:rsidRPr="00550234">
              <w:rPr>
                <w:b w:val="0"/>
                <w:noProof w:val="0"/>
                <w:lang w:val="en-GB"/>
              </w:rPr>
              <w:t>Topics were clearly pres</w:t>
            </w:r>
            <w:r w:rsidR="00252605" w:rsidRPr="00550234">
              <w:rPr>
                <w:b w:val="0"/>
                <w:noProof w:val="0"/>
                <w:lang w:val="en-GB"/>
              </w:rPr>
              <w:t xml:space="preserve">ented, and answers were </w:t>
            </w:r>
            <w:r w:rsidR="002276DA">
              <w:rPr>
                <w:b w:val="0"/>
                <w:noProof w:val="0"/>
                <w:lang w:val="en-GB"/>
              </w:rPr>
              <w:t xml:space="preserve">easy to </w:t>
            </w:r>
            <w:r w:rsidR="002276DA" w:rsidRPr="00550234">
              <w:rPr>
                <w:b w:val="0"/>
                <w:noProof w:val="0"/>
                <w:lang w:val="en-GB"/>
              </w:rPr>
              <w:t>underst</w:t>
            </w:r>
            <w:r w:rsidR="002276DA">
              <w:rPr>
                <w:b w:val="0"/>
                <w:noProof w:val="0"/>
                <w:lang w:val="en-GB"/>
              </w:rPr>
              <w:t>and</w:t>
            </w:r>
            <w:r w:rsidR="00913407">
              <w:rPr>
                <w:b w:val="0"/>
                <w:noProof w:val="0"/>
                <w:lang w:val="en-GB"/>
              </w:rPr>
              <w:t>;</w:t>
            </w:r>
            <w:r w:rsidRPr="00550234">
              <w:rPr>
                <w:b w:val="0"/>
                <w:noProof w:val="0"/>
                <w:lang w:val="en-GB"/>
              </w:rPr>
              <w:t xml:space="preserve"> The presenters were available for any clarifications submission of </w:t>
            </w:r>
            <w:r w:rsidR="002276DA" w:rsidRPr="00550234">
              <w:rPr>
                <w:b w:val="0"/>
                <w:noProof w:val="0"/>
                <w:lang w:val="en-GB"/>
              </w:rPr>
              <w:t>information</w:t>
            </w:r>
            <w:r w:rsidR="00913407">
              <w:rPr>
                <w:b w:val="0"/>
                <w:noProof w:val="0"/>
                <w:lang w:val="en-GB"/>
              </w:rPr>
              <w:t xml:space="preserve">; </w:t>
            </w:r>
            <w:r w:rsidR="00934E29" w:rsidRPr="00550234">
              <w:rPr>
                <w:b w:val="0"/>
                <w:noProof w:val="0"/>
                <w:lang w:val="en-GB"/>
              </w:rPr>
              <w:t xml:space="preserve">   </w:t>
            </w:r>
            <w:r w:rsidR="00817EED">
              <w:rPr>
                <w:b w:val="0"/>
                <w:noProof w:val="0"/>
                <w:lang w:val="en-GB"/>
              </w:rPr>
              <w:t>e</w:t>
            </w:r>
            <w:r w:rsidR="00440883" w:rsidRPr="00550234">
              <w:rPr>
                <w:b w:val="0"/>
                <w:noProof w:val="0"/>
                <w:lang w:val="en-GB"/>
              </w:rPr>
              <w:t>xtremely good to</w:t>
            </w:r>
            <w:r w:rsidR="00913407">
              <w:rPr>
                <w:b w:val="0"/>
                <w:noProof w:val="0"/>
                <w:lang w:val="en-GB"/>
              </w:rPr>
              <w:t>pic elaboration at info session;</w:t>
            </w:r>
            <w:r w:rsidR="00440883" w:rsidRPr="00550234">
              <w:rPr>
                <w:b w:val="0"/>
                <w:noProof w:val="0"/>
                <w:lang w:val="en-GB"/>
              </w:rPr>
              <w:t xml:space="preserve"> It was helpful to</w:t>
            </w:r>
            <w:r w:rsidR="00913407">
              <w:rPr>
                <w:b w:val="0"/>
                <w:noProof w:val="0"/>
                <w:lang w:val="en-GB"/>
              </w:rPr>
              <w:t xml:space="preserve"> understand call criteria; </w:t>
            </w:r>
            <w:r w:rsidR="00817EED">
              <w:rPr>
                <w:b w:val="0"/>
                <w:noProof w:val="0"/>
                <w:lang w:val="en-GB"/>
              </w:rPr>
              <w:t>v</w:t>
            </w:r>
            <w:r w:rsidR="00913407" w:rsidRPr="00550234">
              <w:rPr>
                <w:b w:val="0"/>
                <w:noProof w:val="0"/>
                <w:lang w:val="en-GB"/>
              </w:rPr>
              <w:t>ery professional</w:t>
            </w:r>
            <w:r w:rsidR="00913407">
              <w:rPr>
                <w:b w:val="0"/>
                <w:noProof w:val="0"/>
                <w:lang w:val="en-GB"/>
              </w:rPr>
              <w:t>.</w:t>
            </w:r>
          </w:p>
        </w:tc>
        <w:tc>
          <w:tcPr>
            <w:tcW w:w="4552" w:type="dxa"/>
          </w:tcPr>
          <w:p w:rsidR="00C162EB" w:rsidRPr="00550234" w:rsidRDefault="00CB3F3E" w:rsidP="00357925">
            <w:pP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To find premises with air conditioner</w:t>
            </w:r>
          </w:p>
        </w:tc>
      </w:tr>
      <w:tr w:rsidR="00C162EB" w:rsidRPr="00550234" w:rsidTr="00550234">
        <w:trPr>
          <w:trHeight w:val="960"/>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357925" w:rsidP="00913407">
            <w:pPr>
              <w:rPr>
                <w:b w:val="0"/>
                <w:noProof w:val="0"/>
                <w:lang w:val="en-GB"/>
              </w:rPr>
            </w:pPr>
            <w:r w:rsidRPr="00550234">
              <w:rPr>
                <w:b w:val="0"/>
                <w:noProof w:val="0"/>
                <w:lang w:val="en-GB"/>
              </w:rPr>
              <w:t xml:space="preserve">All presentations </w:t>
            </w:r>
            <w:r w:rsidR="00C66834" w:rsidRPr="00550234">
              <w:rPr>
                <w:b w:val="0"/>
                <w:noProof w:val="0"/>
                <w:lang w:val="en-GB"/>
              </w:rPr>
              <w:t>were good (clear and concise)</w:t>
            </w:r>
            <w:r w:rsidR="00913407">
              <w:rPr>
                <w:b w:val="0"/>
                <w:noProof w:val="0"/>
                <w:lang w:val="en-GB"/>
              </w:rPr>
              <w:t>;</w:t>
            </w:r>
            <w:r w:rsidR="00C66834" w:rsidRPr="00550234">
              <w:rPr>
                <w:b w:val="0"/>
                <w:noProof w:val="0"/>
                <w:lang w:val="en-GB"/>
              </w:rPr>
              <w:t xml:space="preserve"> </w:t>
            </w:r>
            <w:r w:rsidR="00817EED">
              <w:rPr>
                <w:b w:val="0"/>
                <w:noProof w:val="0"/>
                <w:lang w:val="en-GB"/>
              </w:rPr>
              <w:t>e</w:t>
            </w:r>
            <w:r w:rsidR="00440883" w:rsidRPr="00550234">
              <w:rPr>
                <w:b w:val="0"/>
                <w:noProof w:val="0"/>
                <w:lang w:val="en-GB"/>
              </w:rPr>
              <w:t>verything that was related to calls c</w:t>
            </w:r>
            <w:r w:rsidR="00913407">
              <w:rPr>
                <w:b w:val="0"/>
                <w:noProof w:val="0"/>
                <w:lang w:val="en-GB"/>
              </w:rPr>
              <w:t>riteria was explained precisely</w:t>
            </w:r>
            <w:r w:rsidR="00817EED">
              <w:rPr>
                <w:b w:val="0"/>
                <w:noProof w:val="0"/>
                <w:lang w:val="en-GB"/>
              </w:rPr>
              <w:t>; c</w:t>
            </w:r>
            <w:r w:rsidR="00913407">
              <w:rPr>
                <w:b w:val="0"/>
                <w:noProof w:val="0"/>
                <w:lang w:val="en-GB"/>
              </w:rPr>
              <w:t>larity of presentation.</w:t>
            </w:r>
          </w:p>
        </w:tc>
        <w:tc>
          <w:tcPr>
            <w:tcW w:w="4552" w:type="dxa"/>
          </w:tcPr>
          <w:p w:rsidR="00C162EB" w:rsidRPr="00550234" w:rsidRDefault="00FA3B32" w:rsidP="00357925">
            <w:pP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More similar public calls are needed</w:t>
            </w:r>
          </w:p>
        </w:tc>
      </w:tr>
      <w:tr w:rsidR="00C162EB" w:rsidRPr="00550234" w:rsidTr="00550234">
        <w:trPr>
          <w:trHeight w:val="462"/>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357925" w:rsidP="00357925">
            <w:pPr>
              <w:rPr>
                <w:b w:val="0"/>
                <w:noProof w:val="0"/>
                <w:lang w:val="en-GB"/>
              </w:rPr>
            </w:pPr>
            <w:r w:rsidRPr="00550234">
              <w:rPr>
                <w:b w:val="0"/>
                <w:noProof w:val="0"/>
                <w:lang w:val="en-GB"/>
              </w:rPr>
              <w:t>Explanation for detailed regulation plans</w:t>
            </w:r>
            <w:r w:rsidR="00913407">
              <w:rPr>
                <w:b w:val="0"/>
                <w:noProof w:val="0"/>
                <w:lang w:val="en-GB"/>
              </w:rPr>
              <w:t xml:space="preserve"> </w:t>
            </w:r>
          </w:p>
        </w:tc>
        <w:tc>
          <w:tcPr>
            <w:tcW w:w="4552" w:type="dxa"/>
          </w:tcPr>
          <w:p w:rsidR="00C162EB" w:rsidRPr="00550234" w:rsidRDefault="00252605" w:rsidP="00357925">
            <w:pP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More frequent organisation of such events</w:t>
            </w:r>
            <w:r w:rsidR="00E3326C">
              <w:rPr>
                <w:noProof w:val="0"/>
                <w:lang w:val="en-GB"/>
              </w:rPr>
              <w:t xml:space="preserve"> </w:t>
            </w:r>
          </w:p>
        </w:tc>
      </w:tr>
      <w:tr w:rsidR="00C162EB" w:rsidRPr="00550234" w:rsidTr="00550234">
        <w:trPr>
          <w:trHeight w:val="705"/>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913407" w:rsidP="00E3326C">
            <w:pPr>
              <w:rPr>
                <w:b w:val="0"/>
                <w:noProof w:val="0"/>
                <w:lang w:val="en-GB"/>
              </w:rPr>
            </w:pPr>
            <w:r>
              <w:rPr>
                <w:b w:val="0"/>
                <w:noProof w:val="0"/>
                <w:lang w:val="en-GB"/>
              </w:rPr>
              <w:t>Good organisation</w:t>
            </w:r>
            <w:r w:rsidR="00440883" w:rsidRPr="00550234">
              <w:rPr>
                <w:b w:val="0"/>
                <w:noProof w:val="0"/>
                <w:lang w:val="en-GB"/>
              </w:rPr>
              <w:t>, resp</w:t>
            </w:r>
            <w:r w:rsidR="00E3326C">
              <w:rPr>
                <w:b w:val="0"/>
                <w:noProof w:val="0"/>
                <w:lang w:val="en-GB"/>
              </w:rPr>
              <w:t>ecting timeframe, presenting</w:t>
            </w:r>
          </w:p>
        </w:tc>
        <w:tc>
          <w:tcPr>
            <w:tcW w:w="4552" w:type="dxa"/>
          </w:tcPr>
          <w:p w:rsidR="00C162EB" w:rsidRPr="00550234" w:rsidRDefault="00C66834" w:rsidP="00357925">
            <w:pP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More frequent contacts with participants out of info session</w:t>
            </w:r>
          </w:p>
        </w:tc>
      </w:tr>
      <w:tr w:rsidR="00C162EB" w:rsidRPr="00550234" w:rsidTr="00550234">
        <w:trPr>
          <w:trHeight w:val="1228"/>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CB3F3E" w:rsidP="00E3326C">
            <w:pPr>
              <w:rPr>
                <w:b w:val="0"/>
                <w:noProof w:val="0"/>
                <w:lang w:val="en-GB"/>
              </w:rPr>
            </w:pPr>
            <w:r w:rsidRPr="00550234">
              <w:rPr>
                <w:b w:val="0"/>
                <w:noProof w:val="0"/>
                <w:lang w:val="en-GB"/>
              </w:rPr>
              <w:t xml:space="preserve">All questions were </w:t>
            </w:r>
            <w:r w:rsidR="00FA3B32" w:rsidRPr="00550234">
              <w:rPr>
                <w:b w:val="0"/>
                <w:noProof w:val="0"/>
                <w:lang w:val="en-GB"/>
              </w:rPr>
              <w:t xml:space="preserve">clearly and precisely </w:t>
            </w:r>
            <w:r w:rsidRPr="00550234">
              <w:rPr>
                <w:b w:val="0"/>
                <w:noProof w:val="0"/>
                <w:lang w:val="en-GB"/>
              </w:rPr>
              <w:t>answered</w:t>
            </w:r>
            <w:r w:rsidR="00E3326C">
              <w:rPr>
                <w:b w:val="0"/>
                <w:noProof w:val="0"/>
                <w:lang w:val="en-GB"/>
              </w:rPr>
              <w:t>;</w:t>
            </w:r>
            <w:r w:rsidR="00440883" w:rsidRPr="00550234">
              <w:rPr>
                <w:b w:val="0"/>
                <w:noProof w:val="0"/>
                <w:lang w:val="en-GB"/>
              </w:rPr>
              <w:t xml:space="preserve"> simplified procedures</w:t>
            </w:r>
            <w:r w:rsidR="00E3326C">
              <w:rPr>
                <w:b w:val="0"/>
                <w:noProof w:val="0"/>
                <w:lang w:val="en-GB"/>
              </w:rPr>
              <w:t>; t</w:t>
            </w:r>
            <w:r w:rsidR="00934E29" w:rsidRPr="00550234">
              <w:rPr>
                <w:b w:val="0"/>
                <w:noProof w:val="0"/>
                <w:lang w:val="en-GB"/>
              </w:rPr>
              <w:t>he most important parts of the call were selected and explained in a very understandable way</w:t>
            </w:r>
            <w:r w:rsidR="00E3326C">
              <w:rPr>
                <w:b w:val="0"/>
                <w:noProof w:val="0"/>
                <w:lang w:val="en-GB"/>
              </w:rPr>
              <w:t>.</w:t>
            </w:r>
          </w:p>
        </w:tc>
        <w:tc>
          <w:tcPr>
            <w:tcW w:w="4552" w:type="dxa"/>
          </w:tcPr>
          <w:p w:rsidR="00C162EB" w:rsidRPr="00550234" w:rsidRDefault="00440883" w:rsidP="00357925">
            <w:pP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Examples/more</w:t>
            </w:r>
            <w:r w:rsidR="00E3326C">
              <w:rPr>
                <w:noProof w:val="0"/>
                <w:lang w:val="en-GB"/>
              </w:rPr>
              <w:t xml:space="preserve"> examples from previous calls </w:t>
            </w:r>
          </w:p>
        </w:tc>
      </w:tr>
      <w:tr w:rsidR="00CB3F3E" w:rsidRPr="00550234" w:rsidTr="00550234">
        <w:trPr>
          <w:trHeight w:val="869"/>
        </w:trPr>
        <w:tc>
          <w:tcPr>
            <w:cnfStyle w:val="001000000000" w:firstRow="0" w:lastRow="0" w:firstColumn="1" w:lastColumn="0" w:oddVBand="0" w:evenVBand="0" w:oddHBand="0" w:evenHBand="0" w:firstRowFirstColumn="0" w:firstRowLastColumn="0" w:lastRowFirstColumn="0" w:lastRowLastColumn="0"/>
            <w:tcW w:w="4598" w:type="dxa"/>
          </w:tcPr>
          <w:p w:rsidR="00CB3F3E" w:rsidRPr="00550234" w:rsidRDefault="00F904AE" w:rsidP="00E3326C">
            <w:pPr>
              <w:rPr>
                <w:b w:val="0"/>
                <w:noProof w:val="0"/>
                <w:lang w:val="en-GB"/>
              </w:rPr>
            </w:pPr>
            <w:r w:rsidRPr="00550234">
              <w:rPr>
                <w:b w:val="0"/>
                <w:noProof w:val="0"/>
                <w:lang w:val="en-GB"/>
              </w:rPr>
              <w:t xml:space="preserve">Clarification of doubts and good practice examples, </w:t>
            </w:r>
            <w:r w:rsidR="00817EED">
              <w:rPr>
                <w:b w:val="0"/>
                <w:noProof w:val="0"/>
                <w:lang w:val="en-GB"/>
              </w:rPr>
              <w:t xml:space="preserve"> g</w:t>
            </w:r>
            <w:r w:rsidR="00E3326C">
              <w:rPr>
                <w:b w:val="0"/>
                <w:noProof w:val="0"/>
                <w:lang w:val="en-GB"/>
              </w:rPr>
              <w:t>ood practice examples;</w:t>
            </w:r>
            <w:r w:rsidR="00934E29" w:rsidRPr="00550234">
              <w:rPr>
                <w:b w:val="0"/>
                <w:noProof w:val="0"/>
                <w:lang w:val="en-GB"/>
              </w:rPr>
              <w:t xml:space="preserve"> </w:t>
            </w:r>
            <w:r w:rsidRPr="00550234">
              <w:rPr>
                <w:b w:val="0"/>
                <w:noProof w:val="0"/>
                <w:lang w:val="en-GB"/>
              </w:rPr>
              <w:t>cross-cutting with SWISS PRO</w:t>
            </w:r>
          </w:p>
        </w:tc>
        <w:tc>
          <w:tcPr>
            <w:tcW w:w="4552" w:type="dxa"/>
          </w:tcPr>
          <w:p w:rsidR="00CB3F3E" w:rsidRPr="00550234" w:rsidRDefault="00440883" w:rsidP="00357925">
            <w:pPr>
              <w:cnfStyle w:val="000000000000" w:firstRow="0" w:lastRow="0" w:firstColumn="0" w:lastColumn="0" w:oddVBand="0" w:evenVBand="0" w:oddHBand="0" w:evenHBand="0" w:firstRowFirstColumn="0" w:firstRowLastColumn="0" w:lastRowFirstColumn="0" w:lastRowLastColumn="0"/>
              <w:rPr>
                <w:b/>
                <w:noProof w:val="0"/>
                <w:lang w:val="en-GB"/>
              </w:rPr>
            </w:pPr>
            <w:r w:rsidRPr="00550234">
              <w:rPr>
                <w:noProof w:val="0"/>
                <w:lang w:val="en-GB"/>
              </w:rPr>
              <w:t>Perhaps to organise info sessions two months in advance of application process</w:t>
            </w:r>
          </w:p>
        </w:tc>
      </w:tr>
      <w:tr w:rsidR="00CB3F3E" w:rsidRPr="00550234" w:rsidTr="00550234">
        <w:trPr>
          <w:trHeight w:val="705"/>
        </w:trPr>
        <w:tc>
          <w:tcPr>
            <w:cnfStyle w:val="001000000000" w:firstRow="0" w:lastRow="0" w:firstColumn="1" w:lastColumn="0" w:oddVBand="0" w:evenVBand="0" w:oddHBand="0" w:evenHBand="0" w:firstRowFirstColumn="0" w:firstRowLastColumn="0" w:lastRowFirstColumn="0" w:lastRowLastColumn="0"/>
            <w:tcW w:w="4598" w:type="dxa"/>
          </w:tcPr>
          <w:p w:rsidR="00CB3F3E" w:rsidRPr="00550234" w:rsidRDefault="002276DA" w:rsidP="00357925">
            <w:pPr>
              <w:rPr>
                <w:b w:val="0"/>
                <w:noProof w:val="0"/>
                <w:lang w:val="en-GB"/>
              </w:rPr>
            </w:pPr>
            <w:r w:rsidRPr="00550234">
              <w:rPr>
                <w:b w:val="0"/>
                <w:noProof w:val="0"/>
                <w:lang w:val="en-GB"/>
              </w:rPr>
              <w:t>Excellent</w:t>
            </w:r>
            <w:r w:rsidR="00F904AE" w:rsidRPr="00550234">
              <w:rPr>
                <w:b w:val="0"/>
                <w:noProof w:val="0"/>
                <w:lang w:val="en-GB"/>
              </w:rPr>
              <w:t xml:space="preserve"> call for proposals for industrial-business zones, regardless of available funds</w:t>
            </w:r>
          </w:p>
        </w:tc>
        <w:tc>
          <w:tcPr>
            <w:tcW w:w="4552" w:type="dxa"/>
          </w:tcPr>
          <w:p w:rsidR="00CB3F3E" w:rsidRPr="00550234" w:rsidRDefault="00E6429D" w:rsidP="00357925">
            <w:pPr>
              <w:cnfStyle w:val="000000000000" w:firstRow="0" w:lastRow="0" w:firstColumn="0" w:lastColumn="0" w:oddVBand="0" w:evenVBand="0" w:oddHBand="0" w:evenHBand="0" w:firstRowFirstColumn="0" w:firstRowLastColumn="0" w:lastRowFirstColumn="0" w:lastRowLastColumn="0"/>
              <w:rPr>
                <w:b/>
                <w:noProof w:val="0"/>
                <w:lang w:val="en-GB"/>
              </w:rPr>
            </w:pPr>
            <w:r w:rsidRPr="00550234">
              <w:rPr>
                <w:bCs/>
                <w:noProof w:val="0"/>
                <w:lang w:val="en-GB"/>
              </w:rPr>
              <w:t>By visiting and monitoring LSGs</w:t>
            </w:r>
          </w:p>
        </w:tc>
      </w:tr>
      <w:tr w:rsidR="00F904AE" w:rsidRPr="00550234" w:rsidTr="00DC5C65">
        <w:trPr>
          <w:trHeight w:val="1667"/>
        </w:trPr>
        <w:tc>
          <w:tcPr>
            <w:cnfStyle w:val="001000000000" w:firstRow="0" w:lastRow="0" w:firstColumn="1" w:lastColumn="0" w:oddVBand="0" w:evenVBand="0" w:oddHBand="0" w:evenHBand="0" w:firstRowFirstColumn="0" w:firstRowLastColumn="0" w:lastRowFirstColumn="0" w:lastRowLastColumn="0"/>
            <w:tcW w:w="4598" w:type="dxa"/>
          </w:tcPr>
          <w:p w:rsidR="00F904AE" w:rsidRPr="00550234" w:rsidRDefault="00E3326C" w:rsidP="00E3326C">
            <w:pPr>
              <w:rPr>
                <w:b w:val="0"/>
                <w:noProof w:val="0"/>
                <w:lang w:val="en-GB"/>
              </w:rPr>
            </w:pPr>
            <w:r>
              <w:rPr>
                <w:b w:val="0"/>
                <w:noProof w:val="0"/>
                <w:lang w:val="en-GB"/>
              </w:rPr>
              <w:t>Lecturers competency; good</w:t>
            </w:r>
            <w:r w:rsidR="00934E29" w:rsidRPr="00550234">
              <w:rPr>
                <w:b w:val="0"/>
                <w:noProof w:val="0"/>
                <w:lang w:val="en-GB"/>
              </w:rPr>
              <w:t xml:space="preserve"> approach an</w:t>
            </w:r>
            <w:r>
              <w:rPr>
                <w:b w:val="0"/>
                <w:noProof w:val="0"/>
                <w:lang w:val="en-GB"/>
              </w:rPr>
              <w:t>d clear and thorough lecturers;</w:t>
            </w:r>
            <w:r w:rsidR="00934E29" w:rsidRPr="00550234">
              <w:rPr>
                <w:noProof w:val="0"/>
                <w:lang w:val="en-GB"/>
              </w:rPr>
              <w:t xml:space="preserve"> </w:t>
            </w:r>
            <w:r>
              <w:rPr>
                <w:b w:val="0"/>
                <w:noProof w:val="0"/>
                <w:lang w:val="en-GB"/>
              </w:rPr>
              <w:t>p</w:t>
            </w:r>
            <w:r w:rsidR="00934E29" w:rsidRPr="00550234">
              <w:rPr>
                <w:b w:val="0"/>
                <w:noProof w:val="0"/>
                <w:lang w:val="en-GB"/>
              </w:rPr>
              <w:t>reparedness and knowle</w:t>
            </w:r>
            <w:r>
              <w:rPr>
                <w:b w:val="0"/>
                <w:noProof w:val="0"/>
                <w:lang w:val="en-GB"/>
              </w:rPr>
              <w:t>dge of UNOPS representatives;  i</w:t>
            </w:r>
            <w:r w:rsidR="00934E29" w:rsidRPr="00550234">
              <w:rPr>
                <w:b w:val="0"/>
                <w:noProof w:val="0"/>
                <w:lang w:val="en-GB"/>
              </w:rPr>
              <w:t>nteraction a</w:t>
            </w:r>
            <w:r>
              <w:rPr>
                <w:b w:val="0"/>
                <w:noProof w:val="0"/>
                <w:lang w:val="en-GB"/>
              </w:rPr>
              <w:t>nd relevance of the lecturers; e</w:t>
            </w:r>
            <w:r w:rsidR="002276DA" w:rsidRPr="00550234">
              <w:rPr>
                <w:b w:val="0"/>
                <w:noProof w:val="0"/>
                <w:lang w:val="en-GB"/>
              </w:rPr>
              <w:t>xcellent</w:t>
            </w:r>
            <w:r w:rsidR="00934E29" w:rsidRPr="00550234">
              <w:rPr>
                <w:b w:val="0"/>
                <w:noProof w:val="0"/>
                <w:lang w:val="en-GB"/>
              </w:rPr>
              <w:t xml:space="preserve"> knowledge of themes</w:t>
            </w:r>
            <w:r>
              <w:rPr>
                <w:b w:val="0"/>
                <w:noProof w:val="0"/>
                <w:lang w:val="en-GB"/>
              </w:rPr>
              <w:t>;  d</w:t>
            </w:r>
            <w:r w:rsidR="00E6429D" w:rsidRPr="00550234">
              <w:rPr>
                <w:b w:val="0"/>
                <w:noProof w:val="0"/>
                <w:lang w:val="en-GB"/>
              </w:rPr>
              <w:t>irectness in communication and openness</w:t>
            </w:r>
            <w:r>
              <w:rPr>
                <w:b w:val="0"/>
                <w:noProof w:val="0"/>
                <w:lang w:val="en-GB"/>
              </w:rPr>
              <w:t xml:space="preserve"> of programme representatives;  i</w:t>
            </w:r>
            <w:r w:rsidR="00E6429D" w:rsidRPr="00550234">
              <w:rPr>
                <w:b w:val="0"/>
                <w:noProof w:val="0"/>
                <w:lang w:val="en-GB"/>
              </w:rPr>
              <w:t>nformal relations and communication</w:t>
            </w:r>
          </w:p>
        </w:tc>
        <w:tc>
          <w:tcPr>
            <w:tcW w:w="4552" w:type="dxa"/>
          </w:tcPr>
          <w:p w:rsidR="00F904AE" w:rsidRPr="00550234" w:rsidRDefault="00F904AE" w:rsidP="00357925">
            <w:pPr>
              <w:cnfStyle w:val="000000000000" w:firstRow="0" w:lastRow="0" w:firstColumn="0" w:lastColumn="0" w:oddVBand="0" w:evenVBand="0" w:oddHBand="0" w:evenHBand="0" w:firstRowFirstColumn="0" w:firstRowLastColumn="0" w:lastRowFirstColumn="0" w:lastRowLastColumn="0"/>
              <w:rPr>
                <w:b/>
                <w:noProof w:val="0"/>
                <w:lang w:val="en-GB"/>
              </w:rPr>
            </w:pPr>
          </w:p>
        </w:tc>
      </w:tr>
      <w:tr w:rsidR="00FA3B32" w:rsidRPr="00550234" w:rsidTr="00550234">
        <w:trPr>
          <w:trHeight w:val="972"/>
        </w:trPr>
        <w:tc>
          <w:tcPr>
            <w:cnfStyle w:val="001000000000" w:firstRow="0" w:lastRow="0" w:firstColumn="1" w:lastColumn="0" w:oddVBand="0" w:evenVBand="0" w:oddHBand="0" w:evenHBand="0" w:firstRowFirstColumn="0" w:firstRowLastColumn="0" w:lastRowFirstColumn="0" w:lastRowLastColumn="0"/>
            <w:tcW w:w="4598" w:type="dxa"/>
          </w:tcPr>
          <w:p w:rsidR="00FA3B32" w:rsidRPr="00550234" w:rsidRDefault="00440883" w:rsidP="00E3326C">
            <w:pPr>
              <w:rPr>
                <w:b w:val="0"/>
                <w:noProof w:val="0"/>
                <w:lang w:val="en-GB"/>
              </w:rPr>
            </w:pPr>
            <w:r w:rsidRPr="00550234">
              <w:rPr>
                <w:b w:val="0"/>
                <w:noProof w:val="0"/>
                <w:lang w:val="en-GB"/>
              </w:rPr>
              <w:t>Clearly</w:t>
            </w:r>
            <w:r w:rsidR="00FA3B32" w:rsidRPr="00550234">
              <w:rPr>
                <w:b w:val="0"/>
                <w:noProof w:val="0"/>
                <w:lang w:val="en-GB"/>
              </w:rPr>
              <w:t xml:space="preserve"> defined criteria and its clarification</w:t>
            </w:r>
            <w:r w:rsidR="00E3326C">
              <w:rPr>
                <w:b w:val="0"/>
                <w:noProof w:val="0"/>
                <w:lang w:val="en-GB"/>
              </w:rPr>
              <w:t>;           a</w:t>
            </w:r>
            <w:r w:rsidR="00934E29" w:rsidRPr="00550234">
              <w:rPr>
                <w:b w:val="0"/>
                <w:noProof w:val="0"/>
                <w:lang w:val="en-GB"/>
              </w:rPr>
              <w:t>dditional clarifications, which are not stated in guidelines</w:t>
            </w:r>
            <w:r w:rsidR="00E3326C">
              <w:rPr>
                <w:b w:val="0"/>
                <w:noProof w:val="0"/>
                <w:lang w:val="en-GB"/>
              </w:rPr>
              <w:t>; no unnecessary information.</w:t>
            </w:r>
          </w:p>
        </w:tc>
        <w:tc>
          <w:tcPr>
            <w:tcW w:w="4552" w:type="dxa"/>
          </w:tcPr>
          <w:p w:rsidR="00FA3B32" w:rsidRPr="00550234" w:rsidRDefault="00FA3B32" w:rsidP="00357925">
            <w:pPr>
              <w:cnfStyle w:val="000000000000" w:firstRow="0" w:lastRow="0" w:firstColumn="0" w:lastColumn="0" w:oddVBand="0" w:evenVBand="0" w:oddHBand="0" w:evenHBand="0" w:firstRowFirstColumn="0" w:firstRowLastColumn="0" w:lastRowFirstColumn="0" w:lastRowLastColumn="0"/>
              <w:rPr>
                <w:b/>
                <w:noProof w:val="0"/>
                <w:lang w:val="en-GB"/>
              </w:rPr>
            </w:pPr>
          </w:p>
        </w:tc>
      </w:tr>
      <w:tr w:rsidR="00FA3B32" w:rsidRPr="00550234" w:rsidTr="00550234">
        <w:trPr>
          <w:trHeight w:val="1483"/>
        </w:trPr>
        <w:tc>
          <w:tcPr>
            <w:cnfStyle w:val="001000000000" w:firstRow="0" w:lastRow="0" w:firstColumn="1" w:lastColumn="0" w:oddVBand="0" w:evenVBand="0" w:oddHBand="0" w:evenHBand="0" w:firstRowFirstColumn="0" w:firstRowLastColumn="0" w:lastRowFirstColumn="0" w:lastRowLastColumn="0"/>
            <w:tcW w:w="4598" w:type="dxa"/>
          </w:tcPr>
          <w:p w:rsidR="00FA3B32" w:rsidRPr="00550234" w:rsidRDefault="00FA3B32" w:rsidP="00357925">
            <w:pPr>
              <w:rPr>
                <w:b w:val="0"/>
                <w:noProof w:val="0"/>
                <w:lang w:val="en-GB"/>
              </w:rPr>
            </w:pPr>
            <w:r w:rsidRPr="00550234">
              <w:rPr>
                <w:b w:val="0"/>
                <w:noProof w:val="0"/>
                <w:lang w:val="en-GB"/>
              </w:rPr>
              <w:t xml:space="preserve">Detailed </w:t>
            </w:r>
            <w:r w:rsidR="002276DA" w:rsidRPr="00550234">
              <w:rPr>
                <w:b w:val="0"/>
                <w:noProof w:val="0"/>
                <w:lang w:val="en-GB"/>
              </w:rPr>
              <w:t>explanation</w:t>
            </w:r>
            <w:r w:rsidRPr="00550234">
              <w:rPr>
                <w:b w:val="0"/>
                <w:noProof w:val="0"/>
                <w:lang w:val="en-GB"/>
              </w:rPr>
              <w:t xml:space="preserve"> of types of support and useful information obtained through interactive part</w:t>
            </w:r>
            <w:r w:rsidR="00E3326C">
              <w:rPr>
                <w:b w:val="0"/>
                <w:noProof w:val="0"/>
                <w:lang w:val="en-GB"/>
              </w:rPr>
              <w:t>;</w:t>
            </w:r>
            <w:r w:rsidR="00934E29" w:rsidRPr="00550234">
              <w:rPr>
                <w:b w:val="0"/>
                <w:noProof w:val="0"/>
                <w:lang w:val="en-GB"/>
              </w:rPr>
              <w:t xml:space="preserve"> Information on supporting documentation and evaluation</w:t>
            </w:r>
            <w:r w:rsidR="00E3326C">
              <w:rPr>
                <w:b w:val="0"/>
                <w:noProof w:val="0"/>
                <w:lang w:val="en-GB"/>
              </w:rPr>
              <w:t>;</w:t>
            </w:r>
            <w:r w:rsidR="00934E29" w:rsidRPr="00550234">
              <w:rPr>
                <w:b w:val="0"/>
                <w:noProof w:val="0"/>
                <w:lang w:val="en-GB"/>
              </w:rPr>
              <w:t xml:space="preserve">  Announcement of quality support during process</w:t>
            </w:r>
          </w:p>
        </w:tc>
        <w:tc>
          <w:tcPr>
            <w:tcW w:w="4552" w:type="dxa"/>
          </w:tcPr>
          <w:p w:rsidR="00FA3B32" w:rsidRPr="00550234" w:rsidRDefault="00FA3B32" w:rsidP="00357925">
            <w:pPr>
              <w:cnfStyle w:val="000000000000" w:firstRow="0" w:lastRow="0" w:firstColumn="0" w:lastColumn="0" w:oddVBand="0" w:evenVBand="0" w:oddHBand="0" w:evenHBand="0" w:firstRowFirstColumn="0" w:firstRowLastColumn="0" w:lastRowFirstColumn="0" w:lastRowLastColumn="0"/>
              <w:rPr>
                <w:b/>
                <w:noProof w:val="0"/>
                <w:lang w:val="en-GB"/>
              </w:rPr>
            </w:pPr>
          </w:p>
        </w:tc>
      </w:tr>
      <w:tr w:rsidR="00934E29" w:rsidRPr="00550234" w:rsidTr="00550234">
        <w:trPr>
          <w:trHeight w:val="705"/>
        </w:trPr>
        <w:tc>
          <w:tcPr>
            <w:cnfStyle w:val="001000000000" w:firstRow="0" w:lastRow="0" w:firstColumn="1" w:lastColumn="0" w:oddVBand="0" w:evenVBand="0" w:oddHBand="0" w:evenHBand="0" w:firstRowFirstColumn="0" w:firstRowLastColumn="0" w:lastRowFirstColumn="0" w:lastRowLastColumn="0"/>
            <w:tcW w:w="4598" w:type="dxa"/>
          </w:tcPr>
          <w:p w:rsidR="00934E29" w:rsidRPr="00550234" w:rsidRDefault="00E3326C" w:rsidP="00E3326C">
            <w:pPr>
              <w:rPr>
                <w:b w:val="0"/>
                <w:noProof w:val="0"/>
                <w:lang w:val="en-GB"/>
              </w:rPr>
            </w:pPr>
            <w:r>
              <w:rPr>
                <w:b w:val="0"/>
                <w:noProof w:val="0"/>
                <w:lang w:val="en-GB"/>
              </w:rPr>
              <w:lastRenderedPageBreak/>
              <w:t>Good discussion; a</w:t>
            </w:r>
            <w:r w:rsidR="00934E29" w:rsidRPr="00550234">
              <w:rPr>
                <w:b w:val="0"/>
                <w:noProof w:val="0"/>
                <w:lang w:val="en-GB"/>
              </w:rPr>
              <w:t xml:space="preserve">ctive participants and lectures </w:t>
            </w:r>
            <w:r w:rsidR="002276DA" w:rsidRPr="00550234">
              <w:rPr>
                <w:b w:val="0"/>
                <w:noProof w:val="0"/>
                <w:lang w:val="en-GB"/>
              </w:rPr>
              <w:t>engagement</w:t>
            </w:r>
            <w:r>
              <w:rPr>
                <w:b w:val="0"/>
                <w:noProof w:val="0"/>
                <w:lang w:val="en-GB"/>
              </w:rPr>
              <w:t>; positive a</w:t>
            </w:r>
            <w:r w:rsidR="00934E29" w:rsidRPr="00550234">
              <w:rPr>
                <w:b w:val="0"/>
                <w:noProof w:val="0"/>
                <w:lang w:val="en-GB"/>
              </w:rPr>
              <w:t>tmosphere</w:t>
            </w:r>
          </w:p>
        </w:tc>
        <w:tc>
          <w:tcPr>
            <w:tcW w:w="4552" w:type="dxa"/>
          </w:tcPr>
          <w:p w:rsidR="00934E29" w:rsidRPr="00550234" w:rsidRDefault="00934E29" w:rsidP="00357925">
            <w:pPr>
              <w:cnfStyle w:val="000000000000" w:firstRow="0" w:lastRow="0" w:firstColumn="0" w:lastColumn="0" w:oddVBand="0" w:evenVBand="0" w:oddHBand="0" w:evenHBand="0" w:firstRowFirstColumn="0" w:firstRowLastColumn="0" w:lastRowFirstColumn="0" w:lastRowLastColumn="0"/>
              <w:rPr>
                <w:b/>
                <w:noProof w:val="0"/>
                <w:lang w:val="en-GB"/>
              </w:rPr>
            </w:pPr>
          </w:p>
        </w:tc>
      </w:tr>
    </w:tbl>
    <w:p w:rsidR="00217E71" w:rsidRPr="00550234" w:rsidRDefault="00217E71" w:rsidP="00550234">
      <w:pPr>
        <w:pStyle w:val="Podnaslovi"/>
        <w:rPr>
          <w:noProof w:val="0"/>
        </w:rPr>
      </w:pPr>
    </w:p>
    <w:sectPr w:rsidR="00217E71" w:rsidRPr="00550234" w:rsidSect="00E3326C">
      <w:headerReference w:type="even" r:id="rId9"/>
      <w:headerReference w:type="default" r:id="rId10"/>
      <w:footerReference w:type="even" r:id="rId11"/>
      <w:footerReference w:type="default" r:id="rId12"/>
      <w:headerReference w:type="first" r:id="rId13"/>
      <w:footerReference w:type="first" r:id="rId14"/>
      <w:pgSz w:w="11900" w:h="16840" w:code="9"/>
      <w:pgMar w:top="2665" w:right="1418" w:bottom="1560" w:left="1418" w:header="851" w:footer="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2E9" w:rsidRDefault="004802E9" w:rsidP="006D29BB">
      <w:r>
        <w:separator/>
      </w:r>
    </w:p>
    <w:p w:rsidR="004802E9" w:rsidRDefault="004802E9" w:rsidP="006D29BB"/>
  </w:endnote>
  <w:endnote w:type="continuationSeparator" w:id="0">
    <w:p w:rsidR="004802E9" w:rsidRDefault="004802E9" w:rsidP="006D29BB">
      <w:r>
        <w:continuationSeparator/>
      </w:r>
    </w:p>
    <w:p w:rsidR="004802E9" w:rsidRDefault="004802E9" w:rsidP="006D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53" w:rsidRPr="0046316E" w:rsidRDefault="003A2153" w:rsidP="006D29BB">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rsidR="003A2153" w:rsidRPr="0046316E" w:rsidRDefault="003A2153" w:rsidP="006D29BB">
    <w:pPr>
      <w:rPr>
        <w:lang w:val="sr-Cyrl-CS"/>
      </w:rPr>
    </w:pPr>
    <w:r w:rsidRPr="0046316E">
      <w:rPr>
        <w:lang w:val="sr-Cyrl-CS"/>
      </w:rPr>
      <w:t>југоисточне и југозападне Србије.</w:t>
    </w:r>
  </w:p>
  <w:p w:rsidR="003A2153" w:rsidRPr="00E64484" w:rsidRDefault="003A2153" w:rsidP="006D29BB"/>
  <w:p w:rsidR="003A2153" w:rsidRPr="005D4A3F" w:rsidRDefault="003A2153" w:rsidP="006D29BB">
    <w:pPr>
      <w:rPr>
        <w:lang w:val="en-US"/>
      </w:rPr>
    </w:pPr>
    <w:r w:rsidRPr="002D65C7">
      <w:rPr>
        <w:lang w:val="en-US"/>
      </w:rP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53" w:rsidRPr="00D1293A" w:rsidRDefault="003A2153" w:rsidP="006D29BB">
    <w:pPr>
      <w:pStyle w:val="Footer"/>
      <w:rPr>
        <w:b/>
      </w:rPr>
    </w:pPr>
    <w:r w:rsidRPr="00C23C55">
      <w:t>Programme is financed by the EU, implemented by UNOPS in cooperation with the Government of the Republic of Serbia.</w:t>
    </w:r>
    <w:r>
      <w:br/>
    </w:r>
    <w:r w:rsidRPr="00D1293A">
      <w:rPr>
        <w:b/>
      </w:rPr>
      <w:t>www.eupro.org.rs</w:t>
    </w:r>
    <w:r>
      <w:rPr>
        <w:b/>
      </w:rPr>
      <w:br/>
    </w:r>
    <w:r>
      <w:rPr>
        <w:b/>
      </w:rP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53" w:rsidRPr="00D1293A" w:rsidRDefault="003A2153" w:rsidP="006D29BB">
    <w:pPr>
      <w:rPr>
        <w:b/>
      </w:rPr>
    </w:pPr>
    <w:r>
      <w:br/>
    </w:r>
    <w:bookmarkStart w:id="1" w:name="_Hlk509329245"/>
    <w:r w:rsidRPr="006D29BB">
      <w:rPr>
        <w:sz w:val="16"/>
        <w:szCs w:val="16"/>
      </w:rPr>
      <w:t>Programme is financed by the EU, implemented by UNOPS in cooperation with the Government of the Republic of Serbia.</w:t>
    </w:r>
    <w:r>
      <w:br/>
    </w:r>
    <w:r w:rsidRPr="00D1293A">
      <w:rPr>
        <w:b/>
      </w:rPr>
      <w:t>www.eupro.org.rs</w:t>
    </w:r>
    <w:r>
      <w:rPr>
        <w:b/>
      </w:rPr>
      <w:br/>
    </w:r>
    <w:bookmarkEnd w:id="1"/>
    <w:r>
      <w:rPr>
        <w:b/>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2E9" w:rsidRDefault="004802E9" w:rsidP="006D29BB">
      <w:r>
        <w:separator/>
      </w:r>
    </w:p>
    <w:p w:rsidR="004802E9" w:rsidRDefault="004802E9" w:rsidP="006D29BB"/>
  </w:footnote>
  <w:footnote w:type="continuationSeparator" w:id="0">
    <w:p w:rsidR="004802E9" w:rsidRDefault="004802E9" w:rsidP="006D29BB">
      <w:r>
        <w:continuationSeparator/>
      </w:r>
    </w:p>
    <w:p w:rsidR="004802E9" w:rsidRDefault="004802E9" w:rsidP="006D29BB"/>
  </w:footnote>
  <w:footnote w:id="1">
    <w:p w:rsidR="00003A3D" w:rsidRPr="00417F97" w:rsidRDefault="00003A3D" w:rsidP="00417F97">
      <w:pPr>
        <w:pStyle w:val="FootnoteText"/>
      </w:pPr>
      <w:r>
        <w:rPr>
          <w:rStyle w:val="FootnoteReference"/>
        </w:rPr>
        <w:footnoteRef/>
      </w:r>
      <w:r>
        <w:t xml:space="preserve"> </w:t>
      </w:r>
      <w:r w:rsidR="00417F97" w:rsidRPr="00417F97">
        <w:rPr>
          <w:sz w:val="16"/>
          <w:szCs w:val="16"/>
        </w:rPr>
        <w:t>Regional Devel</w:t>
      </w:r>
      <w:r w:rsidR="00417F97">
        <w:rPr>
          <w:sz w:val="16"/>
          <w:szCs w:val="16"/>
        </w:rPr>
        <w:t>opment Agency "South"</w:t>
      </w:r>
      <w:r w:rsidR="00417F97" w:rsidRPr="00417F97">
        <w:rPr>
          <w:sz w:val="16"/>
          <w:szCs w:val="16"/>
        </w:rPr>
        <w:t>, Regional Development Agency Eastern Serbia - Zaječar (RARIS), Centre for Development of Jablanica and Pčinja Districts – Leskovac, Regional Development Agency of Sandžak – SEDA</w:t>
      </w:r>
      <w:r w:rsidR="00417F97">
        <w:rPr>
          <w:sz w:val="16"/>
          <w:szCs w:val="16"/>
        </w:rPr>
        <w:t xml:space="preserve">, </w:t>
      </w:r>
      <w:r w:rsidR="00417F97" w:rsidRPr="00417F97">
        <w:rPr>
          <w:sz w:val="16"/>
          <w:szCs w:val="16"/>
        </w:rPr>
        <w:t xml:space="preserve"> Regional Development Agency – Zlatibor, Regional Development Agency of Raška and Moravica Districts  - Kraljevo, Regional Development Agency of Šumadija and Pomoravlje – Kragujevac, Regional Development Agency "Braničevo-Podunavlje", "Regional Development Agency of Podrinje, Podgorina and Rađevina "Regional Development Agency of Rasina District</w:t>
      </w:r>
    </w:p>
  </w:footnote>
  <w:footnote w:id="2">
    <w:p w:rsidR="00003A3D" w:rsidRPr="00003A3D" w:rsidRDefault="00003A3D">
      <w:pPr>
        <w:pStyle w:val="FootnoteText"/>
        <w:rPr>
          <w:sz w:val="16"/>
          <w:szCs w:val="16"/>
        </w:rPr>
      </w:pPr>
      <w:r>
        <w:rPr>
          <w:rStyle w:val="FootnoteReference"/>
        </w:rPr>
        <w:footnoteRef/>
      </w:r>
      <w:r>
        <w:t xml:space="preserve"> </w:t>
      </w:r>
      <w:r w:rsidRPr="00003A3D">
        <w:rPr>
          <w:sz w:val="16"/>
          <w:szCs w:val="16"/>
          <w:lang w:val="en-GB"/>
        </w:rPr>
        <w:t>Gad</w:t>
      </w:r>
      <w:r w:rsidRPr="00003A3D">
        <w:rPr>
          <w:sz w:val="16"/>
          <w:szCs w:val="16"/>
        </w:rPr>
        <w:t>žin Han,</w:t>
      </w:r>
      <w:r>
        <w:t xml:space="preserve"> </w:t>
      </w:r>
      <w:r w:rsidRPr="00003A3D">
        <w:rPr>
          <w:sz w:val="16"/>
          <w:szCs w:val="16"/>
        </w:rPr>
        <w:t>Negotin, Sokobanja D</w:t>
      </w:r>
      <w:r>
        <w:rPr>
          <w:sz w:val="16"/>
          <w:szCs w:val="16"/>
        </w:rPr>
        <w:t xml:space="preserve">espotovac, Paraćin, Svilajnac, </w:t>
      </w:r>
      <w:r w:rsidRPr="00003A3D">
        <w:rPr>
          <w:sz w:val="16"/>
          <w:szCs w:val="16"/>
        </w:rPr>
        <w:t>Rekovac</w:t>
      </w:r>
      <w:r>
        <w:rPr>
          <w:sz w:val="16"/>
          <w:szCs w:val="16"/>
        </w:rPr>
        <w:t xml:space="preserve">, </w:t>
      </w:r>
      <w:r w:rsidRPr="00003A3D">
        <w:rPr>
          <w:sz w:val="16"/>
          <w:szCs w:val="16"/>
        </w:rPr>
        <w:t xml:space="preserve"> </w:t>
      </w:r>
      <w:r>
        <w:rPr>
          <w:sz w:val="16"/>
          <w:szCs w:val="16"/>
        </w:rPr>
        <w:t xml:space="preserve">Čačak, Lučani, </w:t>
      </w:r>
      <w:r w:rsidRPr="00003A3D">
        <w:rPr>
          <w:sz w:val="16"/>
          <w:szCs w:val="16"/>
        </w:rPr>
        <w:t>Ćićevac, Ljig, Koceljeva, Ub</w:t>
      </w:r>
      <w:r w:rsidR="00417F97">
        <w:rPr>
          <w:sz w:val="16"/>
          <w:szCs w:val="16"/>
        </w:rPr>
        <w:t>, Vladimirci, Lajkovac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53" w:rsidRDefault="003A2153" w:rsidP="006D29BB">
    <w:pPr>
      <w:pStyle w:val="Header"/>
      <w:rPr>
        <w:lang w:val="en-US"/>
      </w:rPr>
    </w:pPr>
  </w:p>
  <w:p w:rsidR="003A2153" w:rsidRDefault="003A2153" w:rsidP="006D29BB">
    <w:pPr>
      <w:pStyle w:val="Header"/>
      <w:rPr>
        <w:lang w:val="en-US"/>
      </w:rPr>
    </w:pPr>
  </w:p>
  <w:p w:rsidR="003A2153" w:rsidRPr="00C95D22" w:rsidRDefault="003A2153" w:rsidP="006D29BB">
    <w:pPr>
      <w:pStyle w:val="Header"/>
      <w:rPr>
        <w:lang w:val="en-US"/>
      </w:rPr>
    </w:pPr>
    <w:r>
      <w:t>Саопштењезајавност</w:t>
    </w:r>
    <w:r>
      <w:rPr>
        <w:lang w:val="en-US"/>
      </w:rPr>
      <w:tab/>
    </w:r>
    <w:r>
      <w:rPr>
        <w:lang w:val="en-US"/>
      </w:rPr>
      <w:tab/>
    </w:r>
    <w:r w:rsidRPr="002D65C7">
      <w:rPr>
        <w:spacing w:val="-2"/>
      </w:rPr>
      <w:t>страна</w:t>
    </w:r>
    <w:r w:rsidRPr="00C95D22">
      <w:rPr>
        <w:lang w:val="en-US"/>
      </w:rPr>
      <w:t xml:space="preserve"> | </w:t>
    </w:r>
    <w:r w:rsidRPr="00C95D22">
      <w:rPr>
        <w:lang w:val="en-US"/>
      </w:rPr>
      <w:fldChar w:fldCharType="begin"/>
    </w:r>
    <w:r w:rsidRPr="00C95D22">
      <w:rPr>
        <w:lang w:val="en-US"/>
      </w:rPr>
      <w:instrText xml:space="preserve"> PAGE   \* MERGEFORMAT </w:instrText>
    </w:r>
    <w:r w:rsidRPr="00C95D22">
      <w:rPr>
        <w:lang w:val="en-US"/>
      </w:rPr>
      <w:fldChar w:fldCharType="separate"/>
    </w:r>
    <w:r>
      <w:rPr>
        <w:lang w:val="en-US"/>
      </w:rPr>
      <w:t>2</w:t>
    </w:r>
    <w:r w:rsidRPr="00C95D22">
      <w:rPr>
        <w:lang w:val="en-US"/>
      </w:rPr>
      <w:fldChar w:fldCharType="end"/>
    </w:r>
  </w:p>
  <w:p w:rsidR="003A2153" w:rsidRDefault="003A2153" w:rsidP="006D29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53" w:rsidRPr="00082D01" w:rsidRDefault="003A2153" w:rsidP="006D29BB">
    <w:pPr>
      <w:pStyle w:val="Header"/>
    </w:pPr>
  </w:p>
  <w:p w:rsidR="003A2153" w:rsidRPr="00082D01" w:rsidRDefault="003A2153" w:rsidP="006D29BB">
    <w:pPr>
      <w:pStyle w:val="Header"/>
    </w:pPr>
  </w:p>
  <w:p w:rsidR="003A2153" w:rsidRPr="00D1293A" w:rsidRDefault="003A2153" w:rsidP="006D29BB">
    <w:pPr>
      <w:pStyle w:val="Header"/>
    </w:pPr>
    <w:r>
      <w:rPr>
        <w:spacing w:val="24"/>
      </w:rPr>
      <w:t>Document Title</w:t>
    </w:r>
    <w:r w:rsidRPr="00D1293A">
      <w:tab/>
    </w:r>
    <w:r>
      <w:t xml:space="preserve">   </w:t>
    </w:r>
    <w:r>
      <w:rPr>
        <w:spacing w:val="-2"/>
      </w:rPr>
      <w:t>page</w:t>
    </w:r>
    <w:r w:rsidRPr="00D1293A">
      <w:t xml:space="preserve"> | </w:t>
    </w:r>
    <w:r w:rsidRPr="00D1293A">
      <w:fldChar w:fldCharType="begin"/>
    </w:r>
    <w:r w:rsidRPr="00D1293A">
      <w:instrText xml:space="preserve"> PAGE   \* MERGEFORMAT </w:instrText>
    </w:r>
    <w:r w:rsidRPr="00D1293A">
      <w:fldChar w:fldCharType="separate"/>
    </w:r>
    <w:r w:rsidR="00567739">
      <w:t>7</w:t>
    </w:r>
    <w:r w:rsidRPr="00D1293A">
      <w:fldChar w:fldCharType="end"/>
    </w:r>
    <w:r w:rsidRPr="00D1293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53" w:rsidRDefault="003A2153" w:rsidP="006D29BB">
    <w:pPr>
      <w:pStyle w:val="Header"/>
    </w:pPr>
    <w:r w:rsidRPr="002D65C7">
      <w:rPr>
        <w:lang w:val="en-US"/>
      </w:rPr>
      <w:drawing>
        <wp:anchor distT="0" distB="0" distL="114300" distR="114300" simplePos="0" relativeHeight="251659264" behindDoc="0" locked="0" layoutInCell="1" allowOverlap="1">
          <wp:simplePos x="0" y="0"/>
          <wp:positionH relativeFrom="column">
            <wp:posOffset>23495</wp:posOffset>
          </wp:positionH>
          <wp:positionV relativeFrom="page">
            <wp:posOffset>219075</wp:posOffset>
          </wp:positionV>
          <wp:extent cx="5849996" cy="1089679"/>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5849996" cy="1089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1618F"/>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210A7"/>
    <w:multiLevelType w:val="hybridMultilevel"/>
    <w:tmpl w:val="18AAAB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0A1316"/>
    <w:multiLevelType w:val="hybridMultilevel"/>
    <w:tmpl w:val="0A68A48A"/>
    <w:lvl w:ilvl="0" w:tplc="0C0A572E">
      <w:start w:val="13"/>
      <w:numFmt w:val="bullet"/>
      <w:lvlText w:val="-"/>
      <w:lvlJc w:val="left"/>
      <w:pPr>
        <w:ind w:left="204" w:hanging="360"/>
      </w:pPr>
      <w:rPr>
        <w:rFonts w:ascii="Calibri" w:eastAsia="Calibri" w:hAnsi="Calibri" w:cstheme="minorBidi" w:hint="default"/>
      </w:rPr>
    </w:lvl>
    <w:lvl w:ilvl="1" w:tplc="08090003" w:tentative="1">
      <w:start w:val="1"/>
      <w:numFmt w:val="bullet"/>
      <w:lvlText w:val="o"/>
      <w:lvlJc w:val="left"/>
      <w:pPr>
        <w:ind w:left="924" w:hanging="360"/>
      </w:pPr>
      <w:rPr>
        <w:rFonts w:ascii="Courier New" w:hAnsi="Courier New" w:cs="Courier New" w:hint="default"/>
      </w:rPr>
    </w:lvl>
    <w:lvl w:ilvl="2" w:tplc="08090005" w:tentative="1">
      <w:start w:val="1"/>
      <w:numFmt w:val="bullet"/>
      <w:lvlText w:val=""/>
      <w:lvlJc w:val="left"/>
      <w:pPr>
        <w:ind w:left="1644" w:hanging="360"/>
      </w:pPr>
      <w:rPr>
        <w:rFonts w:ascii="Wingdings" w:hAnsi="Wingdings" w:hint="default"/>
      </w:rPr>
    </w:lvl>
    <w:lvl w:ilvl="3" w:tplc="08090001" w:tentative="1">
      <w:start w:val="1"/>
      <w:numFmt w:val="bullet"/>
      <w:lvlText w:val=""/>
      <w:lvlJc w:val="left"/>
      <w:pPr>
        <w:ind w:left="2364" w:hanging="360"/>
      </w:pPr>
      <w:rPr>
        <w:rFonts w:ascii="Symbol" w:hAnsi="Symbol" w:hint="default"/>
      </w:rPr>
    </w:lvl>
    <w:lvl w:ilvl="4" w:tplc="08090003" w:tentative="1">
      <w:start w:val="1"/>
      <w:numFmt w:val="bullet"/>
      <w:lvlText w:val="o"/>
      <w:lvlJc w:val="left"/>
      <w:pPr>
        <w:ind w:left="3084" w:hanging="360"/>
      </w:pPr>
      <w:rPr>
        <w:rFonts w:ascii="Courier New" w:hAnsi="Courier New" w:cs="Courier New" w:hint="default"/>
      </w:rPr>
    </w:lvl>
    <w:lvl w:ilvl="5" w:tplc="08090005" w:tentative="1">
      <w:start w:val="1"/>
      <w:numFmt w:val="bullet"/>
      <w:lvlText w:val=""/>
      <w:lvlJc w:val="left"/>
      <w:pPr>
        <w:ind w:left="3804" w:hanging="360"/>
      </w:pPr>
      <w:rPr>
        <w:rFonts w:ascii="Wingdings" w:hAnsi="Wingdings" w:hint="default"/>
      </w:rPr>
    </w:lvl>
    <w:lvl w:ilvl="6" w:tplc="08090001" w:tentative="1">
      <w:start w:val="1"/>
      <w:numFmt w:val="bullet"/>
      <w:lvlText w:val=""/>
      <w:lvlJc w:val="left"/>
      <w:pPr>
        <w:ind w:left="4524" w:hanging="360"/>
      </w:pPr>
      <w:rPr>
        <w:rFonts w:ascii="Symbol" w:hAnsi="Symbol" w:hint="default"/>
      </w:rPr>
    </w:lvl>
    <w:lvl w:ilvl="7" w:tplc="08090003" w:tentative="1">
      <w:start w:val="1"/>
      <w:numFmt w:val="bullet"/>
      <w:lvlText w:val="o"/>
      <w:lvlJc w:val="left"/>
      <w:pPr>
        <w:ind w:left="5244" w:hanging="360"/>
      </w:pPr>
      <w:rPr>
        <w:rFonts w:ascii="Courier New" w:hAnsi="Courier New" w:cs="Courier New" w:hint="default"/>
      </w:rPr>
    </w:lvl>
    <w:lvl w:ilvl="8" w:tplc="08090005" w:tentative="1">
      <w:start w:val="1"/>
      <w:numFmt w:val="bullet"/>
      <w:lvlText w:val=""/>
      <w:lvlJc w:val="left"/>
      <w:pPr>
        <w:ind w:left="5964" w:hanging="360"/>
      </w:pPr>
      <w:rPr>
        <w:rFonts w:ascii="Wingdings" w:hAnsi="Wingdings" w:hint="default"/>
      </w:rPr>
    </w:lvl>
  </w:abstractNum>
  <w:abstractNum w:abstractNumId="6" w15:restartNumberingAfterBreak="0">
    <w:nsid w:val="1A9A33AD"/>
    <w:multiLevelType w:val="hybridMultilevel"/>
    <w:tmpl w:val="1D2EF5B6"/>
    <w:lvl w:ilvl="0" w:tplc="49D02D46">
      <w:numFmt w:val="bullet"/>
      <w:lvlText w:val="-"/>
      <w:lvlJc w:val="left"/>
      <w:pPr>
        <w:ind w:left="791" w:hanging="360"/>
      </w:pPr>
      <w:rPr>
        <w:rFonts w:ascii="Calibri" w:eastAsia="Calibri" w:hAnsi="Calibri" w:cstheme="minorBidi"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7"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E76A32"/>
    <w:multiLevelType w:val="hybridMultilevel"/>
    <w:tmpl w:val="AFD4D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5E7D22"/>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B76254"/>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917E41"/>
    <w:multiLevelType w:val="hybridMultilevel"/>
    <w:tmpl w:val="C4440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5C83260"/>
    <w:multiLevelType w:val="hybridMultilevel"/>
    <w:tmpl w:val="854AFD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3"/>
  </w:num>
  <w:num w:numId="4">
    <w:abstractNumId w:val="10"/>
  </w:num>
  <w:num w:numId="5">
    <w:abstractNumId w:val="7"/>
  </w:num>
  <w:num w:numId="6">
    <w:abstractNumId w:val="17"/>
  </w:num>
  <w:num w:numId="7">
    <w:abstractNumId w:val="18"/>
  </w:num>
  <w:num w:numId="8">
    <w:abstractNumId w:val="13"/>
  </w:num>
  <w:num w:numId="9">
    <w:abstractNumId w:val="4"/>
  </w:num>
  <w:num w:numId="10">
    <w:abstractNumId w:val="19"/>
  </w:num>
  <w:num w:numId="11">
    <w:abstractNumId w:val="12"/>
  </w:num>
  <w:num w:numId="12">
    <w:abstractNumId w:val="9"/>
  </w:num>
  <w:num w:numId="13">
    <w:abstractNumId w:val="14"/>
  </w:num>
  <w:num w:numId="14">
    <w:abstractNumId w:val="15"/>
  </w:num>
  <w:num w:numId="15">
    <w:abstractNumId w:val="2"/>
  </w:num>
  <w:num w:numId="16">
    <w:abstractNumId w:val="8"/>
  </w:num>
  <w:num w:numId="17">
    <w:abstractNumId w:val="11"/>
  </w:num>
  <w:num w:numId="18">
    <w:abstractNumId w:val="1"/>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03A3D"/>
    <w:rsid w:val="00035B6A"/>
    <w:rsid w:val="00043E1B"/>
    <w:rsid w:val="000629C8"/>
    <w:rsid w:val="00062FDE"/>
    <w:rsid w:val="00080679"/>
    <w:rsid w:val="00082D01"/>
    <w:rsid w:val="00095215"/>
    <w:rsid w:val="000A72EA"/>
    <w:rsid w:val="000D67A8"/>
    <w:rsid w:val="000E16D8"/>
    <w:rsid w:val="000E30A1"/>
    <w:rsid w:val="000F1F6A"/>
    <w:rsid w:val="000F2144"/>
    <w:rsid w:val="001002DB"/>
    <w:rsid w:val="0010512E"/>
    <w:rsid w:val="00116023"/>
    <w:rsid w:val="00166FB4"/>
    <w:rsid w:val="001751EA"/>
    <w:rsid w:val="00194CE7"/>
    <w:rsid w:val="00196AC4"/>
    <w:rsid w:val="001A7E8F"/>
    <w:rsid w:val="001C40D2"/>
    <w:rsid w:val="001C5066"/>
    <w:rsid w:val="0020113A"/>
    <w:rsid w:val="00217E71"/>
    <w:rsid w:val="00223B22"/>
    <w:rsid w:val="002276DA"/>
    <w:rsid w:val="00252605"/>
    <w:rsid w:val="00253564"/>
    <w:rsid w:val="00263DB2"/>
    <w:rsid w:val="00270C74"/>
    <w:rsid w:val="002807A5"/>
    <w:rsid w:val="002807B4"/>
    <w:rsid w:val="0028087A"/>
    <w:rsid w:val="00294D3F"/>
    <w:rsid w:val="002A0613"/>
    <w:rsid w:val="002A1F57"/>
    <w:rsid w:val="002B04F4"/>
    <w:rsid w:val="002B1C95"/>
    <w:rsid w:val="002B68CA"/>
    <w:rsid w:val="002C458B"/>
    <w:rsid w:val="002D16C0"/>
    <w:rsid w:val="002D4C6D"/>
    <w:rsid w:val="002D65C7"/>
    <w:rsid w:val="002E1438"/>
    <w:rsid w:val="0030646B"/>
    <w:rsid w:val="00314DCA"/>
    <w:rsid w:val="00321D06"/>
    <w:rsid w:val="003222C1"/>
    <w:rsid w:val="00353012"/>
    <w:rsid w:val="00357925"/>
    <w:rsid w:val="00363EAF"/>
    <w:rsid w:val="00383FFA"/>
    <w:rsid w:val="003847EA"/>
    <w:rsid w:val="00392E9C"/>
    <w:rsid w:val="00396527"/>
    <w:rsid w:val="003A2153"/>
    <w:rsid w:val="003C396C"/>
    <w:rsid w:val="003D78F0"/>
    <w:rsid w:val="003E2D56"/>
    <w:rsid w:val="004008ED"/>
    <w:rsid w:val="00401DA2"/>
    <w:rsid w:val="00402D35"/>
    <w:rsid w:val="004118CB"/>
    <w:rsid w:val="004142B6"/>
    <w:rsid w:val="00417F97"/>
    <w:rsid w:val="00423834"/>
    <w:rsid w:val="004367EA"/>
    <w:rsid w:val="00440883"/>
    <w:rsid w:val="00442AA5"/>
    <w:rsid w:val="00447722"/>
    <w:rsid w:val="00450C1A"/>
    <w:rsid w:val="00471C66"/>
    <w:rsid w:val="004802E9"/>
    <w:rsid w:val="00485D4C"/>
    <w:rsid w:val="004B09B4"/>
    <w:rsid w:val="004B4CD9"/>
    <w:rsid w:val="004C6B6D"/>
    <w:rsid w:val="004E4C5E"/>
    <w:rsid w:val="004F01C6"/>
    <w:rsid w:val="005009BB"/>
    <w:rsid w:val="00533E35"/>
    <w:rsid w:val="00547B9A"/>
    <w:rsid w:val="00550234"/>
    <w:rsid w:val="00555393"/>
    <w:rsid w:val="00567739"/>
    <w:rsid w:val="0057113B"/>
    <w:rsid w:val="00575BFE"/>
    <w:rsid w:val="005D4A3F"/>
    <w:rsid w:val="005E28DF"/>
    <w:rsid w:val="005E5A89"/>
    <w:rsid w:val="005E7D36"/>
    <w:rsid w:val="00614F80"/>
    <w:rsid w:val="00624355"/>
    <w:rsid w:val="0064527E"/>
    <w:rsid w:val="00647ED9"/>
    <w:rsid w:val="00663DE7"/>
    <w:rsid w:val="006A3D3E"/>
    <w:rsid w:val="006A4930"/>
    <w:rsid w:val="006C534B"/>
    <w:rsid w:val="006D29BB"/>
    <w:rsid w:val="006E30E0"/>
    <w:rsid w:val="00720A58"/>
    <w:rsid w:val="00724F81"/>
    <w:rsid w:val="00724FBB"/>
    <w:rsid w:val="007416E0"/>
    <w:rsid w:val="00750A0B"/>
    <w:rsid w:val="00760E13"/>
    <w:rsid w:val="00761773"/>
    <w:rsid w:val="00776485"/>
    <w:rsid w:val="00791CD9"/>
    <w:rsid w:val="007B0CC7"/>
    <w:rsid w:val="007F3531"/>
    <w:rsid w:val="00817EED"/>
    <w:rsid w:val="008279D9"/>
    <w:rsid w:val="00853709"/>
    <w:rsid w:val="008C01E6"/>
    <w:rsid w:val="008E0107"/>
    <w:rsid w:val="008E4AEF"/>
    <w:rsid w:val="008F3D69"/>
    <w:rsid w:val="00901802"/>
    <w:rsid w:val="00901FD2"/>
    <w:rsid w:val="00913407"/>
    <w:rsid w:val="00923973"/>
    <w:rsid w:val="00925050"/>
    <w:rsid w:val="0092622F"/>
    <w:rsid w:val="00934E29"/>
    <w:rsid w:val="00945D35"/>
    <w:rsid w:val="00961A78"/>
    <w:rsid w:val="00962469"/>
    <w:rsid w:val="0097691F"/>
    <w:rsid w:val="009A6D65"/>
    <w:rsid w:val="009B56C7"/>
    <w:rsid w:val="009B6AF7"/>
    <w:rsid w:val="009B7A95"/>
    <w:rsid w:val="009C217F"/>
    <w:rsid w:val="009E2B7D"/>
    <w:rsid w:val="009E38E3"/>
    <w:rsid w:val="009F402C"/>
    <w:rsid w:val="009F4E5F"/>
    <w:rsid w:val="00A17310"/>
    <w:rsid w:val="00A277CD"/>
    <w:rsid w:val="00A32053"/>
    <w:rsid w:val="00A32B9C"/>
    <w:rsid w:val="00A35AB0"/>
    <w:rsid w:val="00A5661C"/>
    <w:rsid w:val="00A5795A"/>
    <w:rsid w:val="00A8607A"/>
    <w:rsid w:val="00A87BBE"/>
    <w:rsid w:val="00A970C3"/>
    <w:rsid w:val="00AA7646"/>
    <w:rsid w:val="00AB0262"/>
    <w:rsid w:val="00AB02DC"/>
    <w:rsid w:val="00AB753C"/>
    <w:rsid w:val="00AF0039"/>
    <w:rsid w:val="00AF2F36"/>
    <w:rsid w:val="00B12D0B"/>
    <w:rsid w:val="00B41DB2"/>
    <w:rsid w:val="00B54F76"/>
    <w:rsid w:val="00B5766D"/>
    <w:rsid w:val="00B85A36"/>
    <w:rsid w:val="00B979C9"/>
    <w:rsid w:val="00BA4FD7"/>
    <w:rsid w:val="00BA563A"/>
    <w:rsid w:val="00BB754C"/>
    <w:rsid w:val="00C162EB"/>
    <w:rsid w:val="00C23C55"/>
    <w:rsid w:val="00C25071"/>
    <w:rsid w:val="00C34128"/>
    <w:rsid w:val="00C42776"/>
    <w:rsid w:val="00C51F07"/>
    <w:rsid w:val="00C568FB"/>
    <w:rsid w:val="00C66834"/>
    <w:rsid w:val="00C66C65"/>
    <w:rsid w:val="00C817B3"/>
    <w:rsid w:val="00C861A7"/>
    <w:rsid w:val="00C95D22"/>
    <w:rsid w:val="00CB25C0"/>
    <w:rsid w:val="00CB3F3E"/>
    <w:rsid w:val="00CB6159"/>
    <w:rsid w:val="00CC17AA"/>
    <w:rsid w:val="00CE1774"/>
    <w:rsid w:val="00CE7216"/>
    <w:rsid w:val="00D1293A"/>
    <w:rsid w:val="00D310A8"/>
    <w:rsid w:val="00D42612"/>
    <w:rsid w:val="00D655E6"/>
    <w:rsid w:val="00D80B35"/>
    <w:rsid w:val="00D93121"/>
    <w:rsid w:val="00DA5132"/>
    <w:rsid w:val="00DB2892"/>
    <w:rsid w:val="00DB7880"/>
    <w:rsid w:val="00DC5C65"/>
    <w:rsid w:val="00DD3B89"/>
    <w:rsid w:val="00DE68F0"/>
    <w:rsid w:val="00E0029C"/>
    <w:rsid w:val="00E03541"/>
    <w:rsid w:val="00E1146B"/>
    <w:rsid w:val="00E3326C"/>
    <w:rsid w:val="00E4366F"/>
    <w:rsid w:val="00E449D6"/>
    <w:rsid w:val="00E45171"/>
    <w:rsid w:val="00E54DE5"/>
    <w:rsid w:val="00E60C92"/>
    <w:rsid w:val="00E6429D"/>
    <w:rsid w:val="00E64484"/>
    <w:rsid w:val="00E674D6"/>
    <w:rsid w:val="00E7464B"/>
    <w:rsid w:val="00E8048C"/>
    <w:rsid w:val="00E91AB5"/>
    <w:rsid w:val="00E976EB"/>
    <w:rsid w:val="00E97C89"/>
    <w:rsid w:val="00EA0A9C"/>
    <w:rsid w:val="00EB7221"/>
    <w:rsid w:val="00EC38B4"/>
    <w:rsid w:val="00ED0247"/>
    <w:rsid w:val="00ED34A7"/>
    <w:rsid w:val="00ED6869"/>
    <w:rsid w:val="00EE2999"/>
    <w:rsid w:val="00EE54A4"/>
    <w:rsid w:val="00EE7AD0"/>
    <w:rsid w:val="00F135AB"/>
    <w:rsid w:val="00F42F89"/>
    <w:rsid w:val="00F67F31"/>
    <w:rsid w:val="00F749D4"/>
    <w:rsid w:val="00F904AE"/>
    <w:rsid w:val="00F92769"/>
    <w:rsid w:val="00FA15E4"/>
    <w:rsid w:val="00FA3B32"/>
    <w:rsid w:val="00FC030D"/>
    <w:rsid w:val="00FC20B7"/>
    <w:rsid w:val="00FC7892"/>
    <w:rsid w:val="00FD37BD"/>
    <w:rsid w:val="00FE01EB"/>
    <w:rsid w:val="00FE12B1"/>
    <w:rsid w:val="00FE76F8"/>
    <w:rsid w:val="00FF3415"/>
    <w:rsid w:val="00FF75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2B12E6F-BD85-45C1-9809-47F375C3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BB"/>
    <w:pPr>
      <w:spacing w:after="200" w:line="264" w:lineRule="auto"/>
      <w:ind w:right="0"/>
      <w:jc w:val="both"/>
    </w:pPr>
    <w:rPr>
      <w:rFonts w:asciiTheme="minorHAnsi" w:eastAsia="Calibri" w:hAnsiTheme="minorHAnsi"/>
      <w:noProof/>
      <w:kern w:val="17"/>
      <w:sz w:val="19"/>
      <w:szCs w:val="19"/>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34"/>
    <w:qFormat/>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eastAsia="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eastAsia="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table" w:customStyle="1" w:styleId="GridTable1Light-Accent11">
    <w:name w:val="Grid Table 1 Light - Accent 11"/>
    <w:basedOn w:val="TableNormal"/>
    <w:uiPriority w:val="46"/>
    <w:rsid w:val="00C162EB"/>
    <w:pPr>
      <w:ind w:right="0"/>
    </w:pPr>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uiPriority w:val="46"/>
    <w:rsid w:val="00C162EB"/>
    <w:pPr>
      <w:ind w:right="0"/>
    </w:pPr>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003A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3A3D"/>
    <w:rPr>
      <w:rFonts w:asciiTheme="minorHAnsi" w:eastAsia="Calibri" w:hAnsiTheme="minorHAnsi"/>
      <w:noProof/>
      <w:kern w:val="17"/>
      <w:lang w:val="sr-Latn-RS"/>
    </w:rPr>
  </w:style>
  <w:style w:type="character" w:styleId="FootnoteReference">
    <w:name w:val="footnote reference"/>
    <w:basedOn w:val="DefaultParagraphFont"/>
    <w:uiPriority w:val="99"/>
    <w:semiHidden/>
    <w:unhideWhenUsed/>
    <w:rsid w:val="00003A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tif"/></Relationships>
</file>

<file path=word/charts/_rels/chart1.xml.rels><?xml version="1.0" encoding="UTF-8" standalone="yes"?>
<Relationships xmlns="http://schemas.openxmlformats.org/package/2006/relationships"><Relationship Id="rId2" Type="http://schemas.openxmlformats.org/officeDocument/2006/relationships/oleObject" Target="file:///C:\Users\vveljovic\Desktop\European%20PROGRES%20Programme\European%20PROGRES%20%20-%20implementation\GIS\GIS%20CfP%20Info%20sessions\Matrica.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en-US"/>
              <a:t>Understanding of the Call</a:t>
            </a:r>
          </a:p>
        </c:rich>
      </c:tx>
      <c:overlay val="0"/>
    </c:title>
    <c:autoTitleDeleted val="0"/>
    <c:view3D>
      <c:rotX val="17"/>
      <c:rotY val="29"/>
      <c:rAngAx val="1"/>
    </c:view3D>
    <c:floor>
      <c:thickness val="0"/>
    </c:floor>
    <c:sideWall>
      <c:thickness val="0"/>
    </c:sideWall>
    <c:backWall>
      <c:thickness val="0"/>
    </c:backWall>
    <c:plotArea>
      <c:layout/>
      <c:bar3DChart>
        <c:barDir val="col"/>
        <c:grouping val="clustered"/>
        <c:varyColors val="0"/>
        <c:ser>
          <c:idx val="0"/>
          <c:order val="0"/>
          <c:tx>
            <c:strRef>
              <c:f>Sheet1!$B$49</c:f>
              <c:strCache>
                <c:ptCount val="1"/>
                <c:pt idx="0">
                  <c:v>Before Info session</c:v>
                </c:pt>
              </c:strCache>
            </c:strRef>
          </c:tx>
          <c:spPr>
            <a:solidFill>
              <a:schemeClr val="accent3">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Sheet1!$C$48:$F$48</c:f>
              <c:strCache>
                <c:ptCount val="4"/>
                <c:pt idx="0">
                  <c:v>1.Isuficient</c:v>
                </c:pt>
                <c:pt idx="1">
                  <c:v>2. Enough</c:v>
                </c:pt>
                <c:pt idx="2">
                  <c:v>3. Good</c:v>
                </c:pt>
                <c:pt idx="3">
                  <c:v>4. Excellent</c:v>
                </c:pt>
              </c:strCache>
            </c:strRef>
          </c:cat>
          <c:val>
            <c:numRef>
              <c:f>Sheet1!$C$49:$F$49</c:f>
              <c:numCache>
                <c:formatCode>0%</c:formatCode>
                <c:ptCount val="4"/>
                <c:pt idx="0">
                  <c:v>6.1674008810572688E-2</c:v>
                </c:pt>
                <c:pt idx="1">
                  <c:v>0.19823788546255505</c:v>
                </c:pt>
                <c:pt idx="2">
                  <c:v>0.43171806167400884</c:v>
                </c:pt>
                <c:pt idx="3">
                  <c:v>7.9295154185022032E-2</c:v>
                </c:pt>
              </c:numCache>
            </c:numRef>
          </c:val>
        </c:ser>
        <c:ser>
          <c:idx val="1"/>
          <c:order val="1"/>
          <c:tx>
            <c:strRef>
              <c:f>Sheet1!$B$50</c:f>
              <c:strCache>
                <c:ptCount val="1"/>
                <c:pt idx="0">
                  <c:v>After Info session</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Sheet1!$C$48:$F$48</c:f>
              <c:strCache>
                <c:ptCount val="4"/>
                <c:pt idx="0">
                  <c:v>1.Isuficient</c:v>
                </c:pt>
                <c:pt idx="1">
                  <c:v>2. Enough</c:v>
                </c:pt>
                <c:pt idx="2">
                  <c:v>3. Good</c:v>
                </c:pt>
                <c:pt idx="3">
                  <c:v>4. Excellent</c:v>
                </c:pt>
              </c:strCache>
            </c:strRef>
          </c:cat>
          <c:val>
            <c:numRef>
              <c:f>Sheet1!$C$50:$F$50</c:f>
              <c:numCache>
                <c:formatCode>0%</c:formatCode>
                <c:ptCount val="4"/>
                <c:pt idx="0">
                  <c:v>0</c:v>
                </c:pt>
                <c:pt idx="1">
                  <c:v>7.0484581497797363E-2</c:v>
                </c:pt>
                <c:pt idx="2">
                  <c:v>0.65198237885462551</c:v>
                </c:pt>
                <c:pt idx="3">
                  <c:v>0.27753303964757708</c:v>
                </c:pt>
              </c:numCache>
            </c:numRef>
          </c:val>
        </c:ser>
        <c:dLbls>
          <c:showLegendKey val="0"/>
          <c:showVal val="1"/>
          <c:showCatName val="0"/>
          <c:showSerName val="0"/>
          <c:showPercent val="0"/>
          <c:showBubbleSize val="0"/>
        </c:dLbls>
        <c:gapWidth val="150"/>
        <c:shape val="box"/>
        <c:axId val="595486720"/>
        <c:axId val="595487280"/>
        <c:axId val="0"/>
      </c:bar3DChart>
      <c:catAx>
        <c:axId val="595486720"/>
        <c:scaling>
          <c:orientation val="minMax"/>
        </c:scaling>
        <c:delete val="0"/>
        <c:axPos val="b"/>
        <c:numFmt formatCode="General" sourceLinked="0"/>
        <c:majorTickMark val="none"/>
        <c:minorTickMark val="none"/>
        <c:tickLblPos val="nextTo"/>
        <c:crossAx val="595487280"/>
        <c:crosses val="autoZero"/>
        <c:auto val="1"/>
        <c:lblAlgn val="ctr"/>
        <c:lblOffset val="100"/>
        <c:noMultiLvlLbl val="0"/>
      </c:catAx>
      <c:valAx>
        <c:axId val="595487280"/>
        <c:scaling>
          <c:orientation val="minMax"/>
        </c:scaling>
        <c:delete val="1"/>
        <c:axPos val="l"/>
        <c:numFmt formatCode="0%" sourceLinked="1"/>
        <c:majorTickMark val="none"/>
        <c:minorTickMark val="none"/>
        <c:tickLblPos val="none"/>
        <c:crossAx val="595486720"/>
        <c:crosses val="autoZero"/>
        <c:crossBetween val="between"/>
      </c:valAx>
    </c:plotArea>
    <c:legend>
      <c:legendPos val="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AAFDA-073A-4194-A97A-1A128A0A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Radetic</dc:creator>
  <cp:lastModifiedBy>Olivera KOSTIC</cp:lastModifiedBy>
  <cp:revision>2</cp:revision>
  <cp:lastPrinted>2014-11-05T11:12:00Z</cp:lastPrinted>
  <dcterms:created xsi:type="dcterms:W3CDTF">2019-01-20T16:00:00Z</dcterms:created>
  <dcterms:modified xsi:type="dcterms:W3CDTF">2019-01-20T16:00:00Z</dcterms:modified>
</cp:coreProperties>
</file>