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93A" w:rsidRDefault="00D1293A" w:rsidP="00015B11">
      <w:pPr>
        <w:pStyle w:val="Naslovi"/>
        <w:spacing w:line="276" w:lineRule="auto"/>
        <w:jc w:val="both"/>
      </w:pPr>
      <w:bookmarkStart w:id="0" w:name="_GoBack"/>
      <w:bookmarkEnd w:id="0"/>
    </w:p>
    <w:p w:rsidR="00D1293A" w:rsidRPr="006D29BB" w:rsidRDefault="00015B11" w:rsidP="000861D3">
      <w:pPr>
        <w:pStyle w:val="Naslovi"/>
        <w:spacing w:after="0" w:line="276" w:lineRule="auto"/>
        <w:jc w:val="center"/>
      </w:pPr>
      <w:r>
        <w:t>Terms of Reference</w:t>
      </w:r>
    </w:p>
    <w:p w:rsidR="00D1293A" w:rsidRDefault="00015B11" w:rsidP="000861D3">
      <w:pPr>
        <w:pStyle w:val="Podnaslovi"/>
        <w:spacing w:after="0" w:line="276" w:lineRule="auto"/>
        <w:jc w:val="center"/>
        <w:rPr>
          <w:b/>
        </w:rPr>
      </w:pPr>
      <w:r w:rsidRPr="00015B11">
        <w:rPr>
          <w:b/>
        </w:rPr>
        <w:t xml:space="preserve">EU PRO </w:t>
      </w:r>
      <w:r>
        <w:rPr>
          <w:b/>
        </w:rPr>
        <w:t xml:space="preserve">Programme </w:t>
      </w:r>
      <w:r w:rsidRPr="00015B11">
        <w:rPr>
          <w:b/>
        </w:rPr>
        <w:t>Steering Committee</w:t>
      </w:r>
    </w:p>
    <w:p w:rsidR="000861D3" w:rsidRPr="00015B11" w:rsidRDefault="000861D3" w:rsidP="000861D3">
      <w:pPr>
        <w:pStyle w:val="Podnaslovi"/>
        <w:spacing w:after="0" w:line="276" w:lineRule="auto"/>
        <w:jc w:val="center"/>
        <w:rPr>
          <w:b/>
        </w:rPr>
      </w:pPr>
    </w:p>
    <w:p w:rsidR="00015B11" w:rsidRPr="00015B11" w:rsidRDefault="00015B11" w:rsidP="00015B11">
      <w:pPr>
        <w:spacing w:after="0" w:line="276" w:lineRule="auto"/>
        <w:rPr>
          <w:rFonts w:eastAsia="Times New Roman" w:cstheme="minorHAnsi"/>
          <w:noProof w:val="0"/>
          <w:kern w:val="0"/>
          <w:sz w:val="22"/>
          <w:szCs w:val="22"/>
          <w:lang w:val="en-GB"/>
        </w:rPr>
      </w:pP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The Aim </w:t>
      </w:r>
    </w:p>
    <w:p w:rsidR="00015B11" w:rsidRP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The aim of the </w:t>
      </w:r>
      <w:r>
        <w:rPr>
          <w:rFonts w:eastAsia="Times New Roman" w:cstheme="minorHAnsi"/>
          <w:noProof w:val="0"/>
          <w:kern w:val="0"/>
          <w:sz w:val="22"/>
          <w:szCs w:val="22"/>
          <w:lang w:val="en-GB"/>
        </w:rPr>
        <w:t xml:space="preserve">EU PRO </w:t>
      </w:r>
      <w:r w:rsidRPr="00015B11">
        <w:rPr>
          <w:rFonts w:eastAsia="Times New Roman" w:cstheme="minorHAnsi"/>
          <w:b/>
          <w:noProof w:val="0"/>
          <w:kern w:val="0"/>
          <w:sz w:val="22"/>
          <w:szCs w:val="22"/>
          <w:lang w:val="en-GB"/>
        </w:rPr>
        <w:t>Programme Steering Committee</w:t>
      </w:r>
      <w:r w:rsidRPr="00015B11">
        <w:rPr>
          <w:rFonts w:eastAsia="Times New Roman" w:cstheme="minorHAnsi"/>
          <w:noProof w:val="0"/>
          <w:kern w:val="0"/>
          <w:sz w:val="22"/>
          <w:szCs w:val="22"/>
          <w:lang w:val="en-GB"/>
        </w:rPr>
        <w:t xml:space="preserve"> </w:t>
      </w:r>
      <w:r>
        <w:rPr>
          <w:rFonts w:eastAsia="Times New Roman" w:cstheme="minorHAnsi"/>
          <w:noProof w:val="0"/>
          <w:kern w:val="0"/>
          <w:sz w:val="22"/>
          <w:szCs w:val="22"/>
          <w:lang w:val="en-GB"/>
        </w:rPr>
        <w:t xml:space="preserve">(PSC) </w:t>
      </w:r>
      <w:r w:rsidRPr="00015B11">
        <w:rPr>
          <w:rFonts w:eastAsia="Times New Roman" w:cstheme="minorHAnsi"/>
          <w:noProof w:val="0"/>
          <w:kern w:val="0"/>
          <w:sz w:val="22"/>
          <w:szCs w:val="22"/>
          <w:lang w:val="en-GB"/>
        </w:rPr>
        <w:t>is to facilitate provision of relevant, efficient and effective support by the Programme to the socia</w:t>
      </w:r>
      <w:r>
        <w:rPr>
          <w:rFonts w:eastAsia="Times New Roman" w:cstheme="minorHAnsi"/>
          <w:noProof w:val="0"/>
          <w:kern w:val="0"/>
          <w:sz w:val="22"/>
          <w:szCs w:val="22"/>
          <w:lang w:val="en-GB"/>
        </w:rPr>
        <w:t>l and economic development of 99</w:t>
      </w:r>
      <w:r w:rsidRPr="00015B11">
        <w:rPr>
          <w:rFonts w:eastAsia="Times New Roman" w:cstheme="minorHAnsi"/>
          <w:noProof w:val="0"/>
          <w:kern w:val="0"/>
          <w:sz w:val="22"/>
          <w:szCs w:val="22"/>
          <w:lang w:val="en-GB"/>
        </w:rPr>
        <w:t xml:space="preserve"> benefi</w:t>
      </w:r>
      <w:r>
        <w:rPr>
          <w:rFonts w:eastAsia="Times New Roman" w:cstheme="minorHAnsi"/>
          <w:noProof w:val="0"/>
          <w:kern w:val="0"/>
          <w:sz w:val="22"/>
          <w:szCs w:val="22"/>
          <w:lang w:val="en-GB"/>
        </w:rPr>
        <w:t xml:space="preserve">ciary local self-governments (LSGs) </w:t>
      </w:r>
      <w:r w:rsidRPr="00015B11">
        <w:rPr>
          <w:rFonts w:eastAsia="Times New Roman" w:cstheme="minorHAnsi"/>
          <w:noProof w:val="0"/>
          <w:kern w:val="0"/>
          <w:sz w:val="22"/>
          <w:szCs w:val="22"/>
          <w:lang w:val="en-GB"/>
        </w:rPr>
        <w:t xml:space="preserve">in the </w:t>
      </w:r>
      <w:r>
        <w:rPr>
          <w:rFonts w:eastAsia="Times New Roman" w:cstheme="minorHAnsi"/>
          <w:noProof w:val="0"/>
          <w:kern w:val="0"/>
          <w:sz w:val="22"/>
          <w:szCs w:val="22"/>
          <w:lang w:val="en-GB"/>
        </w:rPr>
        <w:t xml:space="preserve">regions of </w:t>
      </w:r>
      <w:r>
        <w:rPr>
          <w:rFonts w:eastAsia="Times New Roman" w:cstheme="minorHAnsi"/>
          <w:noProof w:val="0"/>
          <w:kern w:val="0"/>
          <w:sz w:val="22"/>
          <w:szCs w:val="22"/>
        </w:rPr>
        <w:t>Šumadija and Western Serbia and Southern and Eastern Serbia</w:t>
      </w:r>
      <w:r w:rsidRPr="00015B11">
        <w:rPr>
          <w:rFonts w:eastAsia="Times New Roman" w:cstheme="minorHAnsi"/>
          <w:noProof w:val="0"/>
          <w:kern w:val="0"/>
          <w:sz w:val="22"/>
          <w:szCs w:val="22"/>
          <w:lang w:val="en-GB"/>
        </w:rPr>
        <w:t xml:space="preserve">. The Committee’s work contributes to enhanced transparency of </w:t>
      </w:r>
      <w:r>
        <w:rPr>
          <w:rFonts w:eastAsia="Times New Roman" w:cstheme="minorHAnsi"/>
          <w:noProof w:val="0"/>
          <w:kern w:val="0"/>
          <w:sz w:val="22"/>
          <w:szCs w:val="22"/>
          <w:lang w:val="en-GB"/>
        </w:rPr>
        <w:t xml:space="preserve">the </w:t>
      </w:r>
      <w:r w:rsidRPr="00015B11">
        <w:rPr>
          <w:rFonts w:eastAsia="Times New Roman" w:cstheme="minorHAnsi"/>
          <w:noProof w:val="0"/>
          <w:kern w:val="0"/>
          <w:sz w:val="22"/>
          <w:szCs w:val="22"/>
          <w:lang w:val="en-GB"/>
        </w:rPr>
        <w:t>Programme’s intervention.</w:t>
      </w:r>
    </w:p>
    <w:p w:rsidR="00015B11" w:rsidRPr="00015B11" w:rsidRDefault="00015B11" w:rsidP="00015B11">
      <w:pPr>
        <w:spacing w:after="0" w:line="276" w:lineRule="auto"/>
        <w:rPr>
          <w:rFonts w:eastAsia="Times New Roman" w:cstheme="minorHAnsi"/>
          <w:b/>
          <w:noProof w:val="0"/>
          <w:kern w:val="0"/>
          <w:sz w:val="22"/>
          <w:szCs w:val="22"/>
          <w:lang w:val="en-GB"/>
        </w:rPr>
      </w:pP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Composition </w:t>
      </w:r>
    </w:p>
    <w:p w:rsidR="00015B11" w:rsidRP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The Steering Committee will be composed of the representatives of the: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Ministry of European Integration (MEI)</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Ministry of Economy</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Ministry of Construction, Transportation and Infrastructure</w:t>
      </w:r>
    </w:p>
    <w:p w:rsid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Pr>
          <w:rFonts w:eastAsia="Times New Roman" w:cstheme="minorHAnsi"/>
          <w:noProof w:val="0"/>
          <w:kern w:val="0"/>
          <w:sz w:val="22"/>
          <w:szCs w:val="22"/>
          <w:lang w:val="en-GB"/>
        </w:rPr>
        <w:t xml:space="preserve">Development Agency of Serbia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Pr>
          <w:rFonts w:eastAsia="Times New Roman" w:cstheme="minorHAnsi"/>
          <w:noProof w:val="0"/>
          <w:kern w:val="0"/>
          <w:sz w:val="22"/>
          <w:szCs w:val="22"/>
          <w:lang w:val="en-GB"/>
        </w:rPr>
        <w:t xml:space="preserve">Public Investment Management Office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Standing Conference of Towns and Municipalities</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Delegation of the European Union </w:t>
      </w:r>
    </w:p>
    <w:p w:rsidR="00015B11" w:rsidRPr="00015B11" w:rsidRDefault="00015B11" w:rsidP="00015B11">
      <w:pPr>
        <w:spacing w:after="0" w:line="276" w:lineRule="auto"/>
        <w:rPr>
          <w:rFonts w:eastAsia="Times New Roman" w:cstheme="minorHAnsi"/>
          <w:noProof w:val="0"/>
          <w:kern w:val="0"/>
          <w:sz w:val="22"/>
          <w:szCs w:val="22"/>
          <w:lang w:val="en-GB"/>
        </w:rPr>
      </w:pPr>
    </w:p>
    <w:p w:rsidR="002D1C83" w:rsidRDefault="002D1C83" w:rsidP="00015B11">
      <w:pPr>
        <w:spacing w:line="276" w:lineRule="auto"/>
        <w:rPr>
          <w:rFonts w:eastAsia="Times New Roman" w:cstheme="minorHAnsi"/>
          <w:noProof w:val="0"/>
          <w:kern w:val="0"/>
          <w:sz w:val="22"/>
          <w:szCs w:val="22"/>
          <w:lang w:val="en-GB"/>
        </w:rPr>
      </w:pPr>
      <w:r w:rsidRPr="002D1C83">
        <w:rPr>
          <w:rFonts w:eastAsia="Times New Roman" w:cstheme="minorHAnsi"/>
          <w:noProof w:val="0"/>
          <w:kern w:val="0"/>
          <w:sz w:val="22"/>
          <w:szCs w:val="22"/>
          <w:lang w:val="en-GB"/>
        </w:rPr>
        <w:t>UNOPS provides secretariat duties.</w:t>
      </w:r>
    </w:p>
    <w:p w:rsidR="00015B11" w:rsidRDefault="00015B11" w:rsidP="00015B11">
      <w:pPr>
        <w:spacing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The </w:t>
      </w:r>
      <w:r>
        <w:rPr>
          <w:rFonts w:eastAsia="Times New Roman" w:cstheme="minorHAnsi"/>
          <w:noProof w:val="0"/>
          <w:kern w:val="0"/>
          <w:sz w:val="22"/>
          <w:szCs w:val="22"/>
          <w:lang w:val="en-GB"/>
        </w:rPr>
        <w:t>organis</w:t>
      </w:r>
      <w:r w:rsidRPr="00015B11">
        <w:rPr>
          <w:rFonts w:eastAsia="Times New Roman" w:cstheme="minorHAnsi"/>
          <w:noProof w:val="0"/>
          <w:kern w:val="0"/>
          <w:sz w:val="22"/>
          <w:szCs w:val="22"/>
          <w:lang w:val="en-GB"/>
        </w:rPr>
        <w:t>ations that are members of the Steering Committee designate a representative and his/her deputy, both of which will acquire full understanding of the Programme and have appropriate  decision making authority. The designated representative or his/her deputy will regularly attend the meetings.</w:t>
      </w:r>
    </w:p>
    <w:p w:rsidR="00015B11" w:rsidRPr="00015B11" w:rsidRDefault="00015B11" w:rsidP="00015B11">
      <w:pPr>
        <w:spacing w:after="0" w:line="276" w:lineRule="auto"/>
        <w:rPr>
          <w:rFonts w:eastAsia="Times New Roman" w:cstheme="minorHAnsi"/>
          <w:noProof w:val="0"/>
          <w:kern w:val="0"/>
          <w:sz w:val="22"/>
          <w:szCs w:val="22"/>
          <w:lang w:val="en-GB"/>
        </w:rPr>
      </w:pP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The Chairperson </w:t>
      </w:r>
    </w:p>
    <w:p w:rsidR="00015B11" w:rsidRPr="00015B11" w:rsidRDefault="00015B11" w:rsidP="00015B11">
      <w:pPr>
        <w:spacing w:after="0" w:line="276" w:lineRule="auto"/>
        <w:rPr>
          <w:rFonts w:eastAsia="Times New Roman" w:cstheme="minorHAnsi"/>
          <w:b/>
          <w:noProof w:val="0"/>
          <w:kern w:val="0"/>
          <w:sz w:val="22"/>
          <w:szCs w:val="22"/>
          <w:lang w:val="en-GB"/>
        </w:rPr>
      </w:pPr>
      <w:r w:rsidRPr="00015B11">
        <w:rPr>
          <w:rFonts w:eastAsia="Times New Roman" w:cstheme="minorHAnsi"/>
          <w:noProof w:val="0"/>
          <w:kern w:val="0"/>
          <w:sz w:val="22"/>
          <w:szCs w:val="22"/>
          <w:lang w:val="en-GB"/>
        </w:rPr>
        <w:t>The MEI will provide the Committee Chairperson. The duty of the Chairperson is to:</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Preside over all Steering Committee meetings</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Provide strateg</w:t>
      </w:r>
      <w:r>
        <w:rPr>
          <w:rFonts w:eastAsia="Times New Roman" w:cstheme="minorHAnsi"/>
          <w:noProof w:val="0"/>
          <w:kern w:val="0"/>
          <w:sz w:val="22"/>
          <w:szCs w:val="22"/>
          <w:lang w:val="en-GB"/>
        </w:rPr>
        <w:t>ic support for meetings’ organis</w:t>
      </w:r>
      <w:r w:rsidRPr="00015B11">
        <w:rPr>
          <w:rFonts w:eastAsia="Times New Roman" w:cstheme="minorHAnsi"/>
          <w:noProof w:val="0"/>
          <w:kern w:val="0"/>
          <w:sz w:val="22"/>
          <w:szCs w:val="22"/>
          <w:lang w:val="en-GB"/>
        </w:rPr>
        <w:t>ation</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Call ad hoc meetings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Consult with the members with regard to the agendas of Steering Committee meetings.</w:t>
      </w:r>
    </w:p>
    <w:p w:rsidR="00015B11" w:rsidRPr="00015B11" w:rsidRDefault="00015B11" w:rsidP="00015B11">
      <w:pPr>
        <w:spacing w:after="0" w:line="276" w:lineRule="auto"/>
        <w:contextualSpacing/>
        <w:rPr>
          <w:rFonts w:eastAsia="Times New Roman" w:cstheme="minorHAnsi"/>
          <w:noProof w:val="0"/>
          <w:kern w:val="0"/>
          <w:sz w:val="22"/>
          <w:szCs w:val="22"/>
          <w:lang w:val="en-GB"/>
        </w:rPr>
      </w:pP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Roles and responsibilities </w:t>
      </w:r>
    </w:p>
    <w:p w:rsid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The Steering Committee has the following roles and responsibilities:</w:t>
      </w:r>
    </w:p>
    <w:p w:rsidR="00015B11" w:rsidRPr="00015B11" w:rsidRDefault="00015B11" w:rsidP="00015B11">
      <w:pPr>
        <w:pStyle w:val="ListParagraph"/>
        <w:numPr>
          <w:ilvl w:val="0"/>
          <w:numId w:val="14"/>
        </w:num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lastRenderedPageBreak/>
        <w:t xml:space="preserve">Steering the Programme implementation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Monitoring the progress and performance of the Programme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Providing a forum for discussion of issues arising</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Reviewing and approving Programme plans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Approving requests for funding of projects and activities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Reviewing activities that negatively affect the Programme and suggesting mitigation actions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Reviewing and endorsing Programme progress reports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Suggesting modifications to the design and the content of the Programme</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Facilitating co-ordination with other national stakeholders when co-operation is required</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Providing forum for presentation of relevant (national) development policies and activities.</w:t>
      </w:r>
    </w:p>
    <w:p w:rsidR="00015B11" w:rsidRPr="00015B11" w:rsidRDefault="00015B11" w:rsidP="00015B11">
      <w:pPr>
        <w:spacing w:after="0" w:line="276" w:lineRule="auto"/>
        <w:ind w:left="720"/>
        <w:contextualSpacing/>
        <w:rPr>
          <w:rFonts w:eastAsia="Times New Roman" w:cstheme="minorHAnsi"/>
          <w:noProof w:val="0"/>
          <w:kern w:val="0"/>
          <w:sz w:val="22"/>
          <w:szCs w:val="22"/>
          <w:lang w:val="en-GB"/>
        </w:rPr>
      </w:pP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Decision making </w:t>
      </w:r>
    </w:p>
    <w:p w:rsidR="00015B11" w:rsidRPr="00015B11" w:rsidRDefault="00015B11" w:rsidP="00015B11">
      <w:pPr>
        <w:spacing w:line="276" w:lineRule="auto"/>
        <w:rPr>
          <w:rFonts w:eastAsia="Times New Roman" w:cstheme="minorHAnsi"/>
          <w:noProof w:val="0"/>
          <w:kern w:val="0"/>
          <w:sz w:val="22"/>
          <w:szCs w:val="22"/>
          <w:lang w:val="en-GB"/>
        </w:rPr>
      </w:pPr>
      <w:r>
        <w:rPr>
          <w:rFonts w:eastAsia="Times New Roman" w:cstheme="minorHAnsi"/>
          <w:noProof w:val="0"/>
          <w:kern w:val="0"/>
          <w:sz w:val="22"/>
          <w:szCs w:val="22"/>
          <w:lang w:val="en-GB"/>
        </w:rPr>
        <w:t>The PSC</w:t>
      </w:r>
      <w:r w:rsidRPr="00015B11">
        <w:rPr>
          <w:rFonts w:eastAsia="Times New Roman" w:cstheme="minorHAnsi"/>
          <w:noProof w:val="0"/>
          <w:kern w:val="0"/>
          <w:sz w:val="22"/>
          <w:szCs w:val="22"/>
          <w:lang w:val="en-GB"/>
        </w:rPr>
        <w:t xml:space="preserve"> approves the Programme reports and requests for funding of projects and activities. The ministries and offices of the Government of the Republic of Serbia that are the members of the Steering Committee h</w:t>
      </w:r>
      <w:r>
        <w:rPr>
          <w:rFonts w:eastAsia="Times New Roman" w:cstheme="minorHAnsi"/>
          <w:noProof w:val="0"/>
          <w:kern w:val="0"/>
          <w:sz w:val="22"/>
          <w:szCs w:val="22"/>
          <w:lang w:val="en-GB"/>
        </w:rPr>
        <w:t>ave the voting right. The donor</w:t>
      </w:r>
      <w:r w:rsidRPr="00015B11">
        <w:rPr>
          <w:rFonts w:eastAsia="Times New Roman" w:cstheme="minorHAnsi"/>
          <w:noProof w:val="0"/>
          <w:kern w:val="0"/>
          <w:sz w:val="22"/>
          <w:szCs w:val="22"/>
          <w:lang w:val="en-GB"/>
        </w:rPr>
        <w:t>, the D</w:t>
      </w:r>
      <w:r>
        <w:rPr>
          <w:rFonts w:eastAsia="Times New Roman" w:cstheme="minorHAnsi"/>
          <w:noProof w:val="0"/>
          <w:kern w:val="0"/>
          <w:sz w:val="22"/>
          <w:szCs w:val="22"/>
          <w:lang w:val="en-GB"/>
        </w:rPr>
        <w:t xml:space="preserve">elegation of the European Union, </w:t>
      </w:r>
      <w:r w:rsidRPr="00015B11">
        <w:rPr>
          <w:rFonts w:eastAsia="Times New Roman" w:cstheme="minorHAnsi"/>
          <w:noProof w:val="0"/>
          <w:kern w:val="0"/>
          <w:sz w:val="22"/>
          <w:szCs w:val="22"/>
          <w:lang w:val="en-GB"/>
        </w:rPr>
        <w:t>do</w:t>
      </w:r>
      <w:r>
        <w:rPr>
          <w:rFonts w:eastAsia="Times New Roman" w:cstheme="minorHAnsi"/>
          <w:noProof w:val="0"/>
          <w:kern w:val="0"/>
          <w:sz w:val="22"/>
          <w:szCs w:val="22"/>
          <w:lang w:val="en-GB"/>
        </w:rPr>
        <w:t>es</w:t>
      </w:r>
      <w:r w:rsidRPr="00015B11">
        <w:rPr>
          <w:rFonts w:eastAsia="Times New Roman" w:cstheme="minorHAnsi"/>
          <w:noProof w:val="0"/>
          <w:kern w:val="0"/>
          <w:sz w:val="22"/>
          <w:szCs w:val="22"/>
          <w:lang w:val="en-GB"/>
        </w:rPr>
        <w:t xml:space="preserve"> not vote but reserve </w:t>
      </w:r>
      <w:r w:rsidRPr="00015B11">
        <w:rPr>
          <w:rFonts w:eastAsia="Times New Roman" w:cstheme="minorHAnsi"/>
          <w:i/>
          <w:noProof w:val="0"/>
          <w:kern w:val="0"/>
          <w:sz w:val="22"/>
          <w:szCs w:val="22"/>
          <w:lang w:val="en-GB"/>
        </w:rPr>
        <w:t xml:space="preserve">veto </w:t>
      </w:r>
      <w:r w:rsidRPr="00015B11">
        <w:rPr>
          <w:rFonts w:eastAsia="Times New Roman" w:cstheme="minorHAnsi"/>
          <w:noProof w:val="0"/>
          <w:kern w:val="0"/>
          <w:sz w:val="22"/>
          <w:szCs w:val="22"/>
          <w:lang w:val="en-GB"/>
        </w:rPr>
        <w:t xml:space="preserve">right, in case they disagree with a particular action. </w:t>
      </w:r>
    </w:p>
    <w:p w:rsidR="00015B11" w:rsidRPr="00015B11" w:rsidRDefault="00015B11" w:rsidP="00015B11">
      <w:pPr>
        <w:spacing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For a valid decision to be made it is necessary to provide absolute majority </w:t>
      </w:r>
      <w:r>
        <w:rPr>
          <w:rFonts w:eastAsia="Times New Roman" w:cstheme="minorHAnsi"/>
          <w:noProof w:val="0"/>
          <w:kern w:val="0"/>
          <w:sz w:val="22"/>
          <w:szCs w:val="22"/>
          <w:lang w:val="en-GB"/>
        </w:rPr>
        <w:t>of votes. The PSC</w:t>
      </w:r>
      <w:r w:rsidRPr="00015B11">
        <w:rPr>
          <w:rFonts w:eastAsia="Times New Roman" w:cstheme="minorHAnsi"/>
          <w:noProof w:val="0"/>
          <w:kern w:val="0"/>
          <w:sz w:val="22"/>
          <w:szCs w:val="22"/>
          <w:lang w:val="en-GB"/>
        </w:rPr>
        <w:t>, however, in the spirit of cooperation and shared development objectives, strives to make decisions by consensus.</w:t>
      </w:r>
    </w:p>
    <w:p w:rsidR="00015B11" w:rsidRPr="00015B11" w:rsidRDefault="00015B11" w:rsidP="00015B11">
      <w:pPr>
        <w:spacing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The </w:t>
      </w:r>
      <w:r>
        <w:rPr>
          <w:rFonts w:eastAsia="Times New Roman" w:cstheme="minorHAnsi"/>
          <w:noProof w:val="0"/>
          <w:kern w:val="0"/>
          <w:sz w:val="22"/>
          <w:szCs w:val="22"/>
          <w:lang w:val="en-GB"/>
        </w:rPr>
        <w:t xml:space="preserve">PSC </w:t>
      </w:r>
      <w:r w:rsidRPr="00015B11">
        <w:rPr>
          <w:rFonts w:eastAsia="Times New Roman" w:cstheme="minorHAnsi"/>
          <w:noProof w:val="0"/>
          <w:kern w:val="0"/>
          <w:sz w:val="22"/>
          <w:szCs w:val="22"/>
          <w:lang w:val="en-GB"/>
        </w:rPr>
        <w:t xml:space="preserve">understands and respects the framework set by the </w:t>
      </w:r>
      <w:r>
        <w:rPr>
          <w:rFonts w:eastAsia="Times New Roman" w:cstheme="minorHAnsi"/>
          <w:noProof w:val="0"/>
          <w:kern w:val="0"/>
          <w:sz w:val="22"/>
          <w:szCs w:val="22"/>
          <w:lang w:val="en-GB"/>
        </w:rPr>
        <w:t xml:space="preserve">EU PRO </w:t>
      </w:r>
      <w:r w:rsidRPr="00015B11">
        <w:rPr>
          <w:rFonts w:eastAsia="Times New Roman" w:cstheme="minorHAnsi"/>
          <w:noProof w:val="0"/>
          <w:kern w:val="0"/>
          <w:sz w:val="22"/>
          <w:szCs w:val="22"/>
          <w:lang w:val="en-GB"/>
        </w:rPr>
        <w:t>Programme Document as well as contractual obligations t</w:t>
      </w:r>
      <w:r w:rsidR="002D1C83">
        <w:rPr>
          <w:rFonts w:eastAsia="Times New Roman" w:cstheme="minorHAnsi"/>
          <w:noProof w:val="0"/>
          <w:kern w:val="0"/>
          <w:sz w:val="22"/>
          <w:szCs w:val="22"/>
          <w:lang w:val="en-GB"/>
        </w:rPr>
        <w:t>aken by the implementing organis</w:t>
      </w:r>
      <w:r w:rsidRPr="00015B11">
        <w:rPr>
          <w:rFonts w:eastAsia="Times New Roman" w:cstheme="minorHAnsi"/>
          <w:noProof w:val="0"/>
          <w:kern w:val="0"/>
          <w:sz w:val="22"/>
          <w:szCs w:val="22"/>
          <w:lang w:val="en-GB"/>
        </w:rPr>
        <w:t>ation</w:t>
      </w:r>
      <w:r w:rsidR="002D1C83">
        <w:rPr>
          <w:rFonts w:eastAsia="Times New Roman" w:cstheme="minorHAnsi"/>
          <w:noProof w:val="0"/>
          <w:kern w:val="0"/>
          <w:sz w:val="22"/>
          <w:szCs w:val="22"/>
          <w:lang w:val="en-GB"/>
        </w:rPr>
        <w:t xml:space="preserve"> - UNOPS</w:t>
      </w:r>
      <w:r w:rsidRPr="00015B11">
        <w:rPr>
          <w:rFonts w:eastAsia="Times New Roman" w:cstheme="minorHAnsi"/>
          <w:noProof w:val="0"/>
          <w:kern w:val="0"/>
          <w:sz w:val="22"/>
          <w:szCs w:val="22"/>
          <w:lang w:val="en-GB"/>
        </w:rPr>
        <w:t xml:space="preserve">, and ensures its decisions are compatible with this framework and relevant contracts. The Committee may suggest changes of the Programme design and content but consideration and possible approval of these require separate formal procedure that is beyond the scope of this Terms of Reference (ToR). </w:t>
      </w:r>
    </w:p>
    <w:p w:rsidR="00015B11" w:rsidRPr="00015B11" w:rsidRDefault="00015B11" w:rsidP="00015B11">
      <w:pPr>
        <w:spacing w:line="276" w:lineRule="auto"/>
        <w:rPr>
          <w:rFonts w:eastAsia="Times New Roman" w:cstheme="minorHAnsi"/>
          <w:noProof w:val="0"/>
          <w:kern w:val="0"/>
          <w:sz w:val="22"/>
          <w:szCs w:val="22"/>
          <w:lang w:val="en-GB"/>
        </w:rPr>
      </w:pPr>
      <w:r>
        <w:rPr>
          <w:rFonts w:eastAsia="Times New Roman" w:cstheme="minorHAnsi"/>
          <w:noProof w:val="0"/>
          <w:kern w:val="0"/>
          <w:sz w:val="22"/>
          <w:szCs w:val="22"/>
          <w:lang w:val="en-GB"/>
        </w:rPr>
        <w:t>T</w:t>
      </w:r>
      <w:r w:rsidRPr="00015B11">
        <w:rPr>
          <w:rFonts w:eastAsia="Times New Roman" w:cstheme="minorHAnsi"/>
          <w:noProof w:val="0"/>
          <w:kern w:val="0"/>
          <w:sz w:val="22"/>
          <w:szCs w:val="22"/>
          <w:lang w:val="en-GB"/>
        </w:rPr>
        <w:t>he decisions are</w:t>
      </w:r>
      <w:r>
        <w:rPr>
          <w:rFonts w:eastAsia="Times New Roman" w:cstheme="minorHAnsi"/>
          <w:noProof w:val="0"/>
          <w:kern w:val="0"/>
          <w:sz w:val="22"/>
          <w:szCs w:val="22"/>
          <w:lang w:val="en-GB"/>
        </w:rPr>
        <w:t xml:space="preserve"> generally taken at the PSC Meetings. </w:t>
      </w:r>
      <w:r w:rsidRPr="00015B11">
        <w:rPr>
          <w:rFonts w:eastAsia="Times New Roman" w:cstheme="minorHAnsi"/>
          <w:noProof w:val="0"/>
          <w:kern w:val="0"/>
          <w:sz w:val="22"/>
          <w:szCs w:val="22"/>
          <w:lang w:val="en-GB"/>
        </w:rPr>
        <w:t>In exceptional cases, the Committee will consider</w:t>
      </w:r>
      <w:r>
        <w:rPr>
          <w:rFonts w:eastAsia="Times New Roman" w:cstheme="minorHAnsi"/>
          <w:noProof w:val="0"/>
          <w:kern w:val="0"/>
          <w:sz w:val="22"/>
          <w:szCs w:val="22"/>
          <w:lang w:val="en-GB"/>
        </w:rPr>
        <w:t xml:space="preserve"> and review</w:t>
      </w:r>
      <w:r w:rsidRPr="00015B11">
        <w:rPr>
          <w:rFonts w:eastAsia="Times New Roman" w:cstheme="minorHAnsi"/>
          <w:noProof w:val="0"/>
          <w:kern w:val="0"/>
          <w:sz w:val="22"/>
          <w:szCs w:val="22"/>
          <w:lang w:val="en-GB"/>
        </w:rPr>
        <w:t xml:space="preserve"> </w:t>
      </w:r>
      <w:r>
        <w:rPr>
          <w:rFonts w:eastAsia="Times New Roman" w:cstheme="minorHAnsi"/>
          <w:noProof w:val="0"/>
          <w:kern w:val="0"/>
          <w:sz w:val="22"/>
          <w:szCs w:val="22"/>
          <w:lang w:val="en-GB"/>
        </w:rPr>
        <w:t xml:space="preserve">the Programme’s </w:t>
      </w:r>
      <w:r w:rsidRPr="00015B11">
        <w:rPr>
          <w:rFonts w:eastAsia="Times New Roman" w:cstheme="minorHAnsi"/>
          <w:noProof w:val="0"/>
          <w:kern w:val="0"/>
          <w:sz w:val="22"/>
          <w:szCs w:val="22"/>
          <w:lang w:val="en-GB"/>
        </w:rPr>
        <w:t xml:space="preserve">requests electronically.    </w:t>
      </w: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O</w:t>
      </w:r>
      <w:r>
        <w:rPr>
          <w:rFonts w:eastAsia="Times New Roman" w:cstheme="minorHAnsi"/>
          <w:b/>
          <w:noProof w:val="0"/>
          <w:kern w:val="0"/>
          <w:sz w:val="22"/>
          <w:szCs w:val="22"/>
          <w:lang w:val="en-GB"/>
        </w:rPr>
        <w:t>rganis</w:t>
      </w:r>
      <w:r w:rsidRPr="00015B11">
        <w:rPr>
          <w:rFonts w:eastAsia="Times New Roman" w:cstheme="minorHAnsi"/>
          <w:b/>
          <w:noProof w:val="0"/>
          <w:kern w:val="0"/>
          <w:sz w:val="22"/>
          <w:szCs w:val="22"/>
          <w:lang w:val="en-GB"/>
        </w:rPr>
        <w:t xml:space="preserve">ation of the  meetings </w:t>
      </w:r>
    </w:p>
    <w:p w:rsidR="00015B11" w:rsidRP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The </w:t>
      </w:r>
      <w:r>
        <w:rPr>
          <w:rFonts w:eastAsia="Times New Roman" w:cstheme="minorHAnsi"/>
          <w:noProof w:val="0"/>
          <w:kern w:val="0"/>
          <w:sz w:val="22"/>
          <w:szCs w:val="22"/>
          <w:lang w:val="en-GB"/>
        </w:rPr>
        <w:t xml:space="preserve">EU PRO </w:t>
      </w:r>
      <w:r w:rsidRPr="00015B11">
        <w:rPr>
          <w:rFonts w:eastAsia="Times New Roman" w:cstheme="minorHAnsi"/>
          <w:noProof w:val="0"/>
          <w:kern w:val="0"/>
          <w:sz w:val="22"/>
          <w:szCs w:val="22"/>
          <w:lang w:val="en-GB"/>
        </w:rPr>
        <w:t>will provide budget and administrative support for organisation of all m</w:t>
      </w:r>
      <w:r>
        <w:rPr>
          <w:rFonts w:eastAsia="Times New Roman" w:cstheme="minorHAnsi"/>
          <w:noProof w:val="0"/>
          <w:kern w:val="0"/>
          <w:sz w:val="22"/>
          <w:szCs w:val="22"/>
          <w:lang w:val="en-GB"/>
        </w:rPr>
        <w:t xml:space="preserve">eetings, with the </w:t>
      </w:r>
      <w:r w:rsidRPr="00015B11">
        <w:rPr>
          <w:rFonts w:eastAsia="Times New Roman" w:cstheme="minorHAnsi"/>
          <w:noProof w:val="0"/>
          <w:kern w:val="0"/>
          <w:sz w:val="22"/>
          <w:szCs w:val="22"/>
          <w:lang w:val="en-GB"/>
        </w:rPr>
        <w:t xml:space="preserve">Programme Manager acting as the Secretary to the PSC. The Programme specific duties include: </w:t>
      </w:r>
    </w:p>
    <w:p w:rsidR="00015B11" w:rsidRPr="00015B11" w:rsidRDefault="00015B11" w:rsidP="00015B11">
      <w:pPr>
        <w:spacing w:after="0" w:line="276" w:lineRule="auto"/>
        <w:rPr>
          <w:rFonts w:eastAsia="Times New Roman" w:cstheme="minorHAnsi"/>
          <w:noProof w:val="0"/>
          <w:kern w:val="0"/>
          <w:sz w:val="22"/>
          <w:szCs w:val="22"/>
          <w:lang w:val="en-GB"/>
        </w:rPr>
      </w:pP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Providing appropriate venue arrangements, including necessary equipment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Preparing materials for the meetings, including development and circulation of draft agenda, progress reports</w:t>
      </w:r>
      <w:r>
        <w:rPr>
          <w:rFonts w:eastAsia="Times New Roman" w:cstheme="minorHAnsi"/>
          <w:noProof w:val="0"/>
          <w:kern w:val="0"/>
          <w:sz w:val="22"/>
          <w:szCs w:val="22"/>
          <w:lang w:val="en-GB"/>
        </w:rPr>
        <w:t>,</w:t>
      </w:r>
      <w:r w:rsidRPr="00015B11">
        <w:rPr>
          <w:rFonts w:eastAsia="Times New Roman" w:cstheme="minorHAnsi"/>
          <w:noProof w:val="0"/>
          <w:kern w:val="0"/>
          <w:sz w:val="22"/>
          <w:szCs w:val="22"/>
          <w:lang w:val="en-GB"/>
        </w:rPr>
        <w:t xml:space="preserve"> and documentation related to requests for approval of funding. The materials for the meeting will be provided at least </w:t>
      </w:r>
      <w:r w:rsidRPr="00015B11">
        <w:rPr>
          <w:rFonts w:eastAsia="Times New Roman" w:cstheme="minorHAnsi"/>
          <w:b/>
          <w:noProof w:val="0"/>
          <w:kern w:val="0"/>
          <w:sz w:val="22"/>
          <w:szCs w:val="22"/>
          <w:u w:val="single"/>
          <w:lang w:val="en-GB"/>
        </w:rPr>
        <w:t>seven days</w:t>
      </w:r>
      <w:r w:rsidRPr="00015B11">
        <w:rPr>
          <w:rFonts w:eastAsia="Times New Roman" w:cstheme="minorHAnsi"/>
          <w:noProof w:val="0"/>
          <w:kern w:val="0"/>
          <w:sz w:val="22"/>
          <w:szCs w:val="22"/>
          <w:lang w:val="en-GB"/>
        </w:rPr>
        <w:t xml:space="preserve"> in advance of the meeting</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Preparing and giving presentations at the meeting, as appropriate  </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lastRenderedPageBreak/>
        <w:t xml:space="preserve">Preparing and circulating the minutes of the Steering’ Committee meetings. The minutes will be circulated within </w:t>
      </w:r>
      <w:r>
        <w:rPr>
          <w:rFonts w:eastAsia="Times New Roman" w:cstheme="minorHAnsi"/>
          <w:noProof w:val="0"/>
          <w:kern w:val="0"/>
          <w:sz w:val="22"/>
          <w:szCs w:val="22"/>
          <w:lang w:val="en-GB"/>
        </w:rPr>
        <w:t xml:space="preserve">seven days </w:t>
      </w:r>
      <w:r w:rsidRPr="00015B11">
        <w:rPr>
          <w:rFonts w:eastAsia="Times New Roman" w:cstheme="minorHAnsi"/>
          <w:noProof w:val="0"/>
          <w:kern w:val="0"/>
          <w:sz w:val="22"/>
          <w:szCs w:val="22"/>
          <w:lang w:val="en-GB"/>
        </w:rPr>
        <w:t>of the meeting to the members for their comments and approval, in English and Serbian.</w:t>
      </w:r>
    </w:p>
    <w:p w:rsidR="00015B11" w:rsidRPr="00015B11" w:rsidRDefault="00015B11" w:rsidP="00015B11">
      <w:pPr>
        <w:numPr>
          <w:ilvl w:val="0"/>
          <w:numId w:val="12"/>
        </w:numPr>
        <w:spacing w:after="0" w:line="276" w:lineRule="auto"/>
        <w:contextualSpacing/>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Ensuring publicity of the meetings, as per agreement with the Chairperson. </w:t>
      </w:r>
    </w:p>
    <w:p w:rsidR="00015B11" w:rsidRPr="00015B11" w:rsidRDefault="00015B11" w:rsidP="00015B11">
      <w:pPr>
        <w:spacing w:after="0" w:line="276" w:lineRule="auto"/>
        <w:ind w:left="720"/>
        <w:contextualSpacing/>
        <w:rPr>
          <w:rFonts w:eastAsia="Times New Roman" w:cstheme="minorHAnsi"/>
          <w:noProof w:val="0"/>
          <w:kern w:val="0"/>
          <w:sz w:val="22"/>
          <w:szCs w:val="22"/>
          <w:lang w:val="en-GB"/>
        </w:rPr>
      </w:pPr>
    </w:p>
    <w:p w:rsidR="00015B11" w:rsidRPr="00015B11" w:rsidRDefault="00015B11" w:rsidP="00015B11">
      <w:pPr>
        <w:spacing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Each member is responsible for covering the costs associated with their participation in the meetings. </w:t>
      </w: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Frequency </w:t>
      </w:r>
    </w:p>
    <w:p w:rsidR="00015B11" w:rsidRP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The Steering Committee meet</w:t>
      </w:r>
      <w:r>
        <w:rPr>
          <w:rFonts w:eastAsia="Times New Roman" w:cstheme="minorHAnsi"/>
          <w:noProof w:val="0"/>
          <w:kern w:val="0"/>
          <w:sz w:val="22"/>
          <w:szCs w:val="22"/>
          <w:lang w:val="en-GB"/>
        </w:rPr>
        <w:t>s</w:t>
      </w:r>
      <w:r w:rsidRPr="00015B11">
        <w:rPr>
          <w:rFonts w:eastAsia="Times New Roman" w:cstheme="minorHAnsi"/>
          <w:noProof w:val="0"/>
          <w:kern w:val="0"/>
          <w:sz w:val="22"/>
          <w:szCs w:val="22"/>
          <w:lang w:val="en-GB"/>
        </w:rPr>
        <w:t xml:space="preserve"> on quarterly and ad-hoc basis, as required. </w:t>
      </w:r>
    </w:p>
    <w:p w:rsidR="00015B11" w:rsidRPr="00015B11" w:rsidRDefault="00015B11" w:rsidP="00015B11">
      <w:pPr>
        <w:spacing w:after="0" w:line="276" w:lineRule="auto"/>
        <w:rPr>
          <w:rFonts w:eastAsia="Times New Roman" w:cstheme="minorHAnsi"/>
          <w:noProof w:val="0"/>
          <w:kern w:val="0"/>
          <w:sz w:val="22"/>
          <w:szCs w:val="22"/>
          <w:lang w:val="en-GB"/>
        </w:rPr>
      </w:pP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 xml:space="preserve">Locations </w:t>
      </w:r>
    </w:p>
    <w:p w:rsid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The Steering Committee meetings shall be held in Belgrade</w:t>
      </w:r>
      <w:r>
        <w:rPr>
          <w:rFonts w:eastAsia="Times New Roman" w:cstheme="minorHAnsi"/>
          <w:noProof w:val="0"/>
          <w:kern w:val="0"/>
          <w:sz w:val="22"/>
          <w:szCs w:val="22"/>
          <w:lang w:val="en-GB"/>
        </w:rPr>
        <w:t xml:space="preserve">. In addition, in order to enhance transparency and visibility of the Programme, and cultivate relations with the </w:t>
      </w:r>
      <w:r w:rsidR="00B726C8">
        <w:rPr>
          <w:rFonts w:eastAsia="Times New Roman" w:cstheme="minorHAnsi"/>
          <w:noProof w:val="0"/>
          <w:kern w:val="0"/>
          <w:sz w:val="22"/>
          <w:szCs w:val="22"/>
          <w:lang w:val="en-GB"/>
        </w:rPr>
        <w:t xml:space="preserve">beneficiaries, </w:t>
      </w:r>
      <w:r w:rsidR="00B726C8" w:rsidRPr="00B726C8">
        <w:rPr>
          <w:rFonts w:eastAsia="Times New Roman" w:cstheme="minorHAnsi"/>
          <w:b/>
          <w:noProof w:val="0"/>
          <w:kern w:val="0"/>
          <w:sz w:val="22"/>
          <w:szCs w:val="22"/>
          <w:lang w:val="en-GB"/>
        </w:rPr>
        <w:t>at least one PSC meeting annually</w:t>
      </w:r>
      <w:r w:rsidR="00B726C8">
        <w:rPr>
          <w:rFonts w:eastAsia="Times New Roman" w:cstheme="minorHAnsi"/>
          <w:noProof w:val="0"/>
          <w:kern w:val="0"/>
          <w:sz w:val="22"/>
          <w:szCs w:val="22"/>
          <w:lang w:val="en-GB"/>
        </w:rPr>
        <w:t xml:space="preserve"> will be </w:t>
      </w:r>
      <w:r w:rsidRPr="00015B11">
        <w:rPr>
          <w:rFonts w:eastAsia="Times New Roman" w:cstheme="minorHAnsi"/>
          <w:noProof w:val="0"/>
          <w:kern w:val="0"/>
          <w:sz w:val="22"/>
          <w:szCs w:val="22"/>
          <w:lang w:val="en-GB"/>
        </w:rPr>
        <w:t xml:space="preserve">held in </w:t>
      </w:r>
      <w:r w:rsidR="00B726C8">
        <w:rPr>
          <w:rFonts w:eastAsia="Times New Roman" w:cstheme="minorHAnsi"/>
          <w:noProof w:val="0"/>
          <w:kern w:val="0"/>
          <w:sz w:val="22"/>
          <w:szCs w:val="22"/>
          <w:lang w:val="en-GB"/>
        </w:rPr>
        <w:t>selected EU PRO participating LSG</w:t>
      </w:r>
      <w:r w:rsidRPr="00015B11">
        <w:rPr>
          <w:rFonts w:eastAsia="Times New Roman" w:cstheme="minorHAnsi"/>
          <w:noProof w:val="0"/>
          <w:kern w:val="0"/>
          <w:sz w:val="22"/>
          <w:szCs w:val="22"/>
          <w:lang w:val="en-GB"/>
        </w:rPr>
        <w:t>. When selecting municipalities, the Steering Committee will strive to ensure appropriate geographical balance. Logistical and cost efficiency aspects will also considered.</w:t>
      </w:r>
    </w:p>
    <w:p w:rsidR="00B726C8" w:rsidRDefault="00B726C8" w:rsidP="00015B11">
      <w:pPr>
        <w:spacing w:after="0" w:line="276" w:lineRule="auto"/>
        <w:rPr>
          <w:rFonts w:eastAsia="Times New Roman" w:cstheme="minorHAnsi"/>
          <w:noProof w:val="0"/>
          <w:kern w:val="0"/>
          <w:sz w:val="22"/>
          <w:szCs w:val="22"/>
          <w:lang w:val="en-GB"/>
        </w:rPr>
      </w:pPr>
    </w:p>
    <w:p w:rsidR="00B726C8" w:rsidRDefault="00B726C8" w:rsidP="00B726C8">
      <w:pPr>
        <w:pStyle w:val="ListParagraph"/>
        <w:numPr>
          <w:ilvl w:val="0"/>
          <w:numId w:val="13"/>
        </w:numPr>
        <w:spacing w:line="276" w:lineRule="auto"/>
        <w:rPr>
          <w:rFonts w:eastAsia="Times New Roman" w:cstheme="minorHAnsi"/>
          <w:b/>
          <w:noProof w:val="0"/>
          <w:kern w:val="0"/>
          <w:sz w:val="22"/>
          <w:szCs w:val="22"/>
          <w:lang w:val="en-GB"/>
        </w:rPr>
      </w:pPr>
      <w:r w:rsidRPr="00B726C8">
        <w:rPr>
          <w:rFonts w:eastAsia="Times New Roman" w:cstheme="minorHAnsi"/>
          <w:b/>
          <w:noProof w:val="0"/>
          <w:kern w:val="0"/>
          <w:sz w:val="22"/>
          <w:szCs w:val="22"/>
          <w:lang w:val="en-GB"/>
        </w:rPr>
        <w:t xml:space="preserve">Coordination </w:t>
      </w:r>
      <w:r>
        <w:rPr>
          <w:rFonts w:eastAsia="Times New Roman" w:cstheme="minorHAnsi"/>
          <w:b/>
          <w:noProof w:val="0"/>
          <w:kern w:val="0"/>
          <w:sz w:val="22"/>
          <w:szCs w:val="22"/>
          <w:lang w:val="en-GB"/>
        </w:rPr>
        <w:t xml:space="preserve">with other programmes and projects </w:t>
      </w:r>
    </w:p>
    <w:p w:rsidR="00B726C8" w:rsidRPr="00015B11" w:rsidRDefault="00B726C8" w:rsidP="007E3B89">
      <w:pPr>
        <w:spacing w:line="276" w:lineRule="auto"/>
        <w:rPr>
          <w:rFonts w:eastAsia="Times New Roman" w:cstheme="minorHAnsi"/>
          <w:noProof w:val="0"/>
          <w:kern w:val="0"/>
          <w:sz w:val="22"/>
          <w:szCs w:val="22"/>
          <w:lang w:val="en-GB"/>
        </w:rPr>
      </w:pPr>
      <w:r w:rsidRPr="00B726C8">
        <w:rPr>
          <w:rFonts w:eastAsia="Times New Roman" w:cstheme="minorHAnsi"/>
          <w:noProof w:val="0"/>
          <w:kern w:val="0"/>
          <w:sz w:val="22"/>
          <w:szCs w:val="22"/>
          <w:lang w:val="en-GB"/>
        </w:rPr>
        <w:t xml:space="preserve">In order to </w:t>
      </w:r>
      <w:r>
        <w:rPr>
          <w:rFonts w:eastAsia="Times New Roman" w:cstheme="minorHAnsi"/>
          <w:noProof w:val="0"/>
          <w:kern w:val="0"/>
          <w:sz w:val="22"/>
          <w:szCs w:val="22"/>
          <w:lang w:val="en-GB"/>
        </w:rPr>
        <w:t xml:space="preserve">maximise synergies, EU PRO PSC will coordinate its activities with steering mechanisms of other </w:t>
      </w:r>
      <w:r w:rsidR="007E3B89">
        <w:rPr>
          <w:rFonts w:eastAsia="Times New Roman" w:cstheme="minorHAnsi"/>
          <w:noProof w:val="0"/>
          <w:kern w:val="0"/>
          <w:sz w:val="22"/>
          <w:szCs w:val="22"/>
          <w:lang w:val="en-GB"/>
        </w:rPr>
        <w:t>relevant development programmes and projects</w:t>
      </w:r>
      <w:r>
        <w:rPr>
          <w:rFonts w:eastAsia="Times New Roman" w:cstheme="minorHAnsi"/>
          <w:noProof w:val="0"/>
          <w:kern w:val="0"/>
          <w:sz w:val="22"/>
          <w:szCs w:val="22"/>
          <w:lang w:val="en-GB"/>
        </w:rPr>
        <w:t xml:space="preserve">.  </w:t>
      </w:r>
      <w:r w:rsidR="007E3B89">
        <w:rPr>
          <w:rFonts w:eastAsia="Times New Roman" w:cstheme="minorHAnsi"/>
          <w:noProof w:val="0"/>
          <w:kern w:val="0"/>
          <w:sz w:val="22"/>
          <w:szCs w:val="22"/>
          <w:lang w:val="en-GB"/>
        </w:rPr>
        <w:t xml:space="preserve">At least one coordination meeting annually will be held with the </w:t>
      </w:r>
      <w:r w:rsidR="007E3B89" w:rsidRPr="007E3B89">
        <w:rPr>
          <w:rFonts w:eastAsia="Times New Roman" w:cstheme="minorHAnsi"/>
          <w:noProof w:val="0"/>
          <w:kern w:val="0"/>
          <w:sz w:val="22"/>
          <w:szCs w:val="22"/>
          <w:lang w:val="en-GB"/>
        </w:rPr>
        <w:t>Enhancing Good Governance and Social Inclusion for Municipal Development – Swiss PRO</w:t>
      </w:r>
      <w:r w:rsidR="007E3B89">
        <w:rPr>
          <w:rFonts w:eastAsia="Times New Roman" w:cstheme="minorHAnsi"/>
          <w:noProof w:val="0"/>
          <w:kern w:val="0"/>
          <w:sz w:val="22"/>
          <w:szCs w:val="22"/>
          <w:lang w:val="en-GB"/>
        </w:rPr>
        <w:t xml:space="preserve">, which is complementary action to EU PRO. Coordination with other programmes and projects will be considered, while mechanism and frequency will be confirmed with the PSC Chair. </w:t>
      </w:r>
    </w:p>
    <w:p w:rsidR="00015B11" w:rsidRPr="00015B11" w:rsidRDefault="00015B11" w:rsidP="00015B11">
      <w:pPr>
        <w:spacing w:after="0"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 </w:t>
      </w:r>
    </w:p>
    <w:p w:rsidR="00015B11" w:rsidRPr="00015B11" w:rsidRDefault="00015B11" w:rsidP="00015B11">
      <w:pPr>
        <w:numPr>
          <w:ilvl w:val="0"/>
          <w:numId w:val="13"/>
        </w:numPr>
        <w:spacing w:after="0" w:line="276" w:lineRule="auto"/>
        <w:rPr>
          <w:rFonts w:eastAsia="Times New Roman" w:cstheme="minorHAnsi"/>
          <w:b/>
          <w:noProof w:val="0"/>
          <w:kern w:val="0"/>
          <w:sz w:val="22"/>
          <w:szCs w:val="22"/>
          <w:lang w:val="en-GB"/>
        </w:rPr>
      </w:pPr>
      <w:r w:rsidRPr="00015B11">
        <w:rPr>
          <w:rFonts w:eastAsia="Times New Roman" w:cstheme="minorHAnsi"/>
          <w:b/>
          <w:noProof w:val="0"/>
          <w:kern w:val="0"/>
          <w:sz w:val="22"/>
          <w:szCs w:val="22"/>
          <w:lang w:val="en-GB"/>
        </w:rPr>
        <w:t>Working languages</w:t>
      </w:r>
    </w:p>
    <w:p w:rsidR="007E3B89" w:rsidRDefault="00015B11" w:rsidP="007E3B89">
      <w:pPr>
        <w:spacing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The working language of the</w:t>
      </w:r>
      <w:r w:rsidR="007E3B89">
        <w:rPr>
          <w:rFonts w:eastAsia="Times New Roman" w:cstheme="minorHAnsi"/>
          <w:noProof w:val="0"/>
          <w:kern w:val="0"/>
          <w:sz w:val="22"/>
          <w:szCs w:val="22"/>
          <w:lang w:val="en-GB"/>
        </w:rPr>
        <w:t xml:space="preserve"> Steering Committee is English. If no non-Serbian speaker participates in the work of the PSC meeting, working language can be Serbian.  </w:t>
      </w:r>
    </w:p>
    <w:p w:rsidR="00015B11" w:rsidRDefault="00015B11" w:rsidP="007E3B89">
      <w:pPr>
        <w:spacing w:line="276" w:lineRule="auto"/>
        <w:rPr>
          <w:rFonts w:eastAsia="Times New Roman" w:cstheme="minorHAnsi"/>
          <w:noProof w:val="0"/>
          <w:kern w:val="0"/>
          <w:sz w:val="22"/>
          <w:szCs w:val="22"/>
          <w:lang w:val="en-GB"/>
        </w:rPr>
      </w:pPr>
      <w:r w:rsidRPr="00015B11">
        <w:rPr>
          <w:rFonts w:eastAsia="Times New Roman" w:cstheme="minorHAnsi"/>
          <w:noProof w:val="0"/>
          <w:kern w:val="0"/>
          <w:sz w:val="22"/>
          <w:szCs w:val="22"/>
          <w:lang w:val="en-GB"/>
        </w:rPr>
        <w:t xml:space="preserve">Materials relevant for the work of the Committee will be in English, if not otherwise stated in the previous sections.   Programme progress reports will also be available in Serbian, as well as part of the materials, but the deadlines set in the section VI refer to English versions of documents.  </w:t>
      </w:r>
    </w:p>
    <w:p w:rsidR="00217E71" w:rsidRPr="00015B11" w:rsidRDefault="00217E71" w:rsidP="00015B11">
      <w:pPr>
        <w:spacing w:line="276" w:lineRule="auto"/>
        <w:rPr>
          <w:rFonts w:cstheme="minorHAnsi"/>
          <w:sz w:val="22"/>
          <w:szCs w:val="22"/>
        </w:rPr>
      </w:pPr>
    </w:p>
    <w:sectPr w:rsidR="00217E71" w:rsidRPr="00015B11" w:rsidSect="00B54F76">
      <w:headerReference w:type="even" r:id="rId8"/>
      <w:headerReference w:type="default" r:id="rId9"/>
      <w:footerReference w:type="even" r:id="rId10"/>
      <w:footerReference w:type="default" r:id="rId11"/>
      <w:headerReference w:type="first" r:id="rId12"/>
      <w:footerReference w:type="first" r:id="rId13"/>
      <w:pgSz w:w="11900" w:h="16840" w:code="9"/>
      <w:pgMar w:top="2665" w:right="1418" w:bottom="1843" w:left="1418" w:header="851" w:footer="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27F" w:rsidRDefault="0086227F" w:rsidP="006D29BB">
      <w:r>
        <w:separator/>
      </w:r>
    </w:p>
    <w:p w:rsidR="0086227F" w:rsidRDefault="0086227F" w:rsidP="006D29BB"/>
  </w:endnote>
  <w:endnote w:type="continuationSeparator" w:id="0">
    <w:p w:rsidR="0086227F" w:rsidRDefault="0086227F" w:rsidP="006D29BB">
      <w:r>
        <w:continuationSeparator/>
      </w:r>
    </w:p>
    <w:p w:rsidR="0086227F" w:rsidRDefault="0086227F" w:rsidP="006D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A3F" w:rsidRPr="0046316E" w:rsidRDefault="005D4A3F" w:rsidP="006D29BB">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rsidR="005D4A3F" w:rsidRPr="0046316E" w:rsidRDefault="005D4A3F" w:rsidP="006D29BB">
    <w:pPr>
      <w:rPr>
        <w:lang w:val="sr-Cyrl-CS"/>
      </w:rPr>
    </w:pPr>
    <w:r w:rsidRPr="0046316E">
      <w:rPr>
        <w:lang w:val="sr-Cyrl-CS"/>
      </w:rPr>
      <w:t>југоисточне и југозападне Србије.</w:t>
    </w:r>
  </w:p>
  <w:p w:rsidR="005D4A3F" w:rsidRPr="00E64484" w:rsidRDefault="005D4A3F" w:rsidP="006D29BB"/>
  <w:p w:rsidR="00C95D22" w:rsidRPr="005D4A3F" w:rsidRDefault="005D4A3F" w:rsidP="006D29BB">
    <w:pPr>
      <w:rPr>
        <w:lang w:val="en-US"/>
      </w:rPr>
    </w:pPr>
    <w:r w:rsidRPr="002D65C7">
      <w:rPr>
        <w:lang w:val="en-US"/>
      </w:rP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3A" w:rsidRPr="00D1293A" w:rsidRDefault="00C23C55" w:rsidP="006D29BB">
    <w:pPr>
      <w:pStyle w:val="Footer"/>
      <w:rPr>
        <w:b/>
      </w:rPr>
    </w:pPr>
    <w:r w:rsidRPr="00C23C55">
      <w:t>Programme is financed by the EU, implemented by UNOPS in cooperation with the Government of the Republic of Serbia.</w:t>
    </w:r>
    <w:r w:rsidR="00223B22">
      <w:br/>
    </w:r>
    <w:r w:rsidR="00223B22" w:rsidRPr="00D1293A">
      <w:rPr>
        <w:b/>
      </w:rPr>
      <w:t>www.eupro.org.rs</w:t>
    </w:r>
    <w:r w:rsidR="00B54F76">
      <w:rPr>
        <w:b/>
      </w:rPr>
      <w:br/>
    </w:r>
    <w:r w:rsidR="00D1293A">
      <w:rPr>
        <w:b/>
      </w:rP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930" w:rsidRPr="00D1293A" w:rsidRDefault="00223B22" w:rsidP="006D29BB">
    <w:pPr>
      <w:rPr>
        <w:b/>
      </w:rPr>
    </w:pPr>
    <w:r>
      <w:br/>
    </w:r>
    <w:bookmarkStart w:id="1" w:name="_Hlk509329245"/>
    <w:r w:rsidR="00C23C55" w:rsidRPr="006D29BB">
      <w:rPr>
        <w:sz w:val="16"/>
        <w:szCs w:val="16"/>
      </w:rPr>
      <w:t>Programme is financed by the EU, implemented by UNOPS in cooperation with the Government of the Republic of Serbia.</w:t>
    </w:r>
    <w:r>
      <w:br/>
    </w:r>
    <w:r w:rsidR="00FD37BD" w:rsidRPr="00D1293A">
      <w:rPr>
        <w:b/>
      </w:rPr>
      <w:t>www.eu</w:t>
    </w:r>
    <w:r w:rsidR="00D1293A" w:rsidRPr="00D1293A">
      <w:rPr>
        <w:b/>
      </w:rPr>
      <w:t>pro</w:t>
    </w:r>
    <w:r w:rsidR="00FD37BD" w:rsidRPr="00D1293A">
      <w:rPr>
        <w:b/>
      </w:rPr>
      <w:t>.org</w:t>
    </w:r>
    <w:r w:rsidR="00D1293A" w:rsidRPr="00D1293A">
      <w:rPr>
        <w:b/>
      </w:rPr>
      <w:t>.rs</w:t>
    </w:r>
    <w:r w:rsidR="00B54F76">
      <w:rPr>
        <w:b/>
      </w:rPr>
      <w:br/>
    </w:r>
    <w:bookmarkEnd w:id="1"/>
    <w:r>
      <w:rPr>
        <w:b/>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27F" w:rsidRDefault="0086227F" w:rsidP="006D29BB">
      <w:r>
        <w:separator/>
      </w:r>
    </w:p>
    <w:p w:rsidR="0086227F" w:rsidRDefault="0086227F" w:rsidP="006D29BB"/>
  </w:footnote>
  <w:footnote w:type="continuationSeparator" w:id="0">
    <w:p w:rsidR="0086227F" w:rsidRDefault="0086227F" w:rsidP="006D29BB">
      <w:r>
        <w:continuationSeparator/>
      </w:r>
    </w:p>
    <w:p w:rsidR="0086227F" w:rsidRDefault="0086227F" w:rsidP="006D29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D22" w:rsidRDefault="00C95D22" w:rsidP="006D29BB">
    <w:pPr>
      <w:pStyle w:val="Header"/>
      <w:rPr>
        <w:lang w:val="en-US"/>
      </w:rPr>
    </w:pPr>
  </w:p>
  <w:p w:rsidR="005E7D36" w:rsidRDefault="005E7D36" w:rsidP="006D29BB">
    <w:pPr>
      <w:pStyle w:val="Header"/>
      <w:rPr>
        <w:lang w:val="en-US"/>
      </w:rPr>
    </w:pPr>
  </w:p>
  <w:p w:rsidR="00C95D22" w:rsidRPr="00C95D22" w:rsidRDefault="009B7A95" w:rsidP="006D29BB">
    <w:pPr>
      <w:pStyle w:val="Header"/>
      <w:rPr>
        <w:lang w:val="en-US"/>
      </w:rPr>
    </w:pPr>
    <w:r>
      <w:t>Саопштењезајавност</w:t>
    </w:r>
    <w:r w:rsidR="00C95D22">
      <w:rPr>
        <w:lang w:val="en-US"/>
      </w:rPr>
      <w:tab/>
    </w:r>
    <w:r w:rsidR="00C95D22">
      <w:rPr>
        <w:lang w:val="en-US"/>
      </w:rPr>
      <w:tab/>
    </w:r>
    <w:r w:rsidR="002D65C7" w:rsidRPr="002D65C7">
      <w:rPr>
        <w:spacing w:val="-2"/>
      </w:rPr>
      <w:t>страна</w:t>
    </w:r>
    <w:r w:rsidR="00C95D22" w:rsidRPr="00C95D22">
      <w:rPr>
        <w:lang w:val="en-US"/>
      </w:rPr>
      <w:t xml:space="preserve"> | </w:t>
    </w:r>
    <w:r w:rsidR="002D4C6D" w:rsidRPr="00C95D22">
      <w:rPr>
        <w:lang w:val="en-US"/>
      </w:rPr>
      <w:fldChar w:fldCharType="begin"/>
    </w:r>
    <w:r w:rsidR="00C95D22" w:rsidRPr="00C95D22">
      <w:rPr>
        <w:lang w:val="en-US"/>
      </w:rPr>
      <w:instrText xml:space="preserve"> PAGE   \* MERGEFORMAT </w:instrText>
    </w:r>
    <w:r w:rsidR="002D4C6D" w:rsidRPr="00C95D22">
      <w:rPr>
        <w:lang w:val="en-US"/>
      </w:rPr>
      <w:fldChar w:fldCharType="separate"/>
    </w:r>
    <w:r>
      <w:rPr>
        <w:lang w:val="en-US"/>
      </w:rPr>
      <w:t>2</w:t>
    </w:r>
    <w:r w:rsidR="002D4C6D" w:rsidRPr="00C95D22">
      <w:rPr>
        <w:lang w:val="en-US"/>
      </w:rPr>
      <w:fldChar w:fldCharType="end"/>
    </w:r>
  </w:p>
  <w:p w:rsidR="0010512E" w:rsidRDefault="0010512E" w:rsidP="006D29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973" w:rsidRPr="00082D01" w:rsidRDefault="00923973" w:rsidP="006D29BB">
    <w:pPr>
      <w:pStyle w:val="Header"/>
    </w:pPr>
  </w:p>
  <w:p w:rsidR="000D67A8" w:rsidRPr="00D1293A" w:rsidRDefault="00C23C55" w:rsidP="00B726C8">
    <w:pPr>
      <w:pStyle w:val="Header"/>
      <w:jc w:val="right"/>
    </w:pPr>
    <w:r>
      <w:rPr>
        <w:spacing w:val="24"/>
      </w:rPr>
      <w:t>Document Title</w:t>
    </w:r>
    <w:r w:rsidR="00015B11">
      <w:rPr>
        <w:spacing w:val="24"/>
      </w:rPr>
      <w:t xml:space="preserve">: EU PRO Steering Committee ToR </w:t>
    </w:r>
    <w:r w:rsidR="00B726C8">
      <w:t xml:space="preserve">                                                                               </w:t>
    </w:r>
    <w:r>
      <w:rPr>
        <w:spacing w:val="-2"/>
      </w:rPr>
      <w:t>page</w:t>
    </w:r>
    <w:r w:rsidR="00923973" w:rsidRPr="00D1293A">
      <w:t xml:space="preserve"> |</w:t>
    </w:r>
    <w:r w:rsidR="00015B11">
      <w:t>2</w:t>
    </w:r>
    <w:r w:rsidR="000D67A8" w:rsidRPr="00D1293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5C7" w:rsidRDefault="002D65C7" w:rsidP="006D29BB">
    <w:pPr>
      <w:pStyle w:val="Header"/>
    </w:pPr>
    <w:r w:rsidRPr="002D65C7">
      <w:rPr>
        <w:lang w:val="en-US"/>
      </w:rPr>
      <w:drawing>
        <wp:anchor distT="0" distB="0" distL="114300" distR="114300" simplePos="0" relativeHeight="251659264" behindDoc="0" locked="0" layoutInCell="1" allowOverlap="1">
          <wp:simplePos x="0" y="0"/>
          <wp:positionH relativeFrom="column">
            <wp:posOffset>23495</wp:posOffset>
          </wp:positionH>
          <wp:positionV relativeFrom="page">
            <wp:posOffset>219075</wp:posOffset>
          </wp:positionV>
          <wp:extent cx="5849996" cy="1089679"/>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5849996" cy="1089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A625EA"/>
    <w:multiLevelType w:val="hybridMultilevel"/>
    <w:tmpl w:val="51020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703361"/>
    <w:multiLevelType w:val="hybridMultilevel"/>
    <w:tmpl w:val="AF5608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71B2685"/>
    <w:multiLevelType w:val="hybridMultilevel"/>
    <w:tmpl w:val="F886E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4"/>
  </w:num>
  <w:num w:numId="5">
    <w:abstractNumId w:val="3"/>
  </w:num>
  <w:num w:numId="6">
    <w:abstractNumId w:val="9"/>
  </w:num>
  <w:num w:numId="7">
    <w:abstractNumId w:val="10"/>
  </w:num>
  <w:num w:numId="8">
    <w:abstractNumId w:val="7"/>
  </w:num>
  <w:num w:numId="9">
    <w:abstractNumId w:val="2"/>
  </w:num>
  <w:num w:numId="10">
    <w:abstractNumId w:val="13"/>
  </w:num>
  <w:num w:numId="11">
    <w:abstractNumId w:val="6"/>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15B11"/>
    <w:rsid w:val="00043E1B"/>
    <w:rsid w:val="000629C8"/>
    <w:rsid w:val="00062FDE"/>
    <w:rsid w:val="00080679"/>
    <w:rsid w:val="00082D01"/>
    <w:rsid w:val="000861D3"/>
    <w:rsid w:val="000D67A8"/>
    <w:rsid w:val="000E16D8"/>
    <w:rsid w:val="000E30A1"/>
    <w:rsid w:val="000F1F6A"/>
    <w:rsid w:val="000F2144"/>
    <w:rsid w:val="001002DB"/>
    <w:rsid w:val="0010512E"/>
    <w:rsid w:val="00166FB4"/>
    <w:rsid w:val="001751EA"/>
    <w:rsid w:val="00194CE7"/>
    <w:rsid w:val="00196AC4"/>
    <w:rsid w:val="001C40D2"/>
    <w:rsid w:val="001C5066"/>
    <w:rsid w:val="0020113A"/>
    <w:rsid w:val="00217E71"/>
    <w:rsid w:val="00223B22"/>
    <w:rsid w:val="00253564"/>
    <w:rsid w:val="00263DB2"/>
    <w:rsid w:val="002807B4"/>
    <w:rsid w:val="00294D3F"/>
    <w:rsid w:val="002A0613"/>
    <w:rsid w:val="002A1F57"/>
    <w:rsid w:val="002B04F4"/>
    <w:rsid w:val="002B1C95"/>
    <w:rsid w:val="002C458B"/>
    <w:rsid w:val="002D16C0"/>
    <w:rsid w:val="002D1C83"/>
    <w:rsid w:val="002D4C6D"/>
    <w:rsid w:val="002D65C7"/>
    <w:rsid w:val="0030646B"/>
    <w:rsid w:val="00314DCA"/>
    <w:rsid w:val="00321D06"/>
    <w:rsid w:val="003222C1"/>
    <w:rsid w:val="00383FFA"/>
    <w:rsid w:val="00392E9C"/>
    <w:rsid w:val="00396527"/>
    <w:rsid w:val="003C396C"/>
    <w:rsid w:val="004008ED"/>
    <w:rsid w:val="00402D35"/>
    <w:rsid w:val="004142B6"/>
    <w:rsid w:val="00423834"/>
    <w:rsid w:val="004367EA"/>
    <w:rsid w:val="004453C3"/>
    <w:rsid w:val="00447722"/>
    <w:rsid w:val="00471C66"/>
    <w:rsid w:val="00485D4C"/>
    <w:rsid w:val="004B4CD9"/>
    <w:rsid w:val="004C6B6D"/>
    <w:rsid w:val="004E4C5E"/>
    <w:rsid w:val="004F01C6"/>
    <w:rsid w:val="005009BB"/>
    <w:rsid w:val="00533E35"/>
    <w:rsid w:val="00547B9A"/>
    <w:rsid w:val="0057113B"/>
    <w:rsid w:val="00575BFE"/>
    <w:rsid w:val="005D4A3F"/>
    <w:rsid w:val="005E28DF"/>
    <w:rsid w:val="005E5A89"/>
    <w:rsid w:val="005E7D36"/>
    <w:rsid w:val="00614F80"/>
    <w:rsid w:val="00624355"/>
    <w:rsid w:val="0064527E"/>
    <w:rsid w:val="00663DE7"/>
    <w:rsid w:val="006A3D3E"/>
    <w:rsid w:val="006A4930"/>
    <w:rsid w:val="006C534B"/>
    <w:rsid w:val="006D29BB"/>
    <w:rsid w:val="006E30E0"/>
    <w:rsid w:val="00720A58"/>
    <w:rsid w:val="00724F81"/>
    <w:rsid w:val="00750A0B"/>
    <w:rsid w:val="00760E13"/>
    <w:rsid w:val="00761773"/>
    <w:rsid w:val="00791CD9"/>
    <w:rsid w:val="007E3B89"/>
    <w:rsid w:val="007F3531"/>
    <w:rsid w:val="0086227F"/>
    <w:rsid w:val="008A2126"/>
    <w:rsid w:val="008C01E6"/>
    <w:rsid w:val="008E0107"/>
    <w:rsid w:val="008E4AEF"/>
    <w:rsid w:val="00901802"/>
    <w:rsid w:val="00923973"/>
    <w:rsid w:val="0092622F"/>
    <w:rsid w:val="0097691F"/>
    <w:rsid w:val="009B56C7"/>
    <w:rsid w:val="009B7A95"/>
    <w:rsid w:val="009C217F"/>
    <w:rsid w:val="009E2B7D"/>
    <w:rsid w:val="009E38E3"/>
    <w:rsid w:val="009F402C"/>
    <w:rsid w:val="00A17310"/>
    <w:rsid w:val="00A277CD"/>
    <w:rsid w:val="00A32B9C"/>
    <w:rsid w:val="00A35AB0"/>
    <w:rsid w:val="00A5661C"/>
    <w:rsid w:val="00A8607A"/>
    <w:rsid w:val="00A87BBE"/>
    <w:rsid w:val="00A970C3"/>
    <w:rsid w:val="00AA7646"/>
    <w:rsid w:val="00AB02DC"/>
    <w:rsid w:val="00AF0039"/>
    <w:rsid w:val="00AF2F36"/>
    <w:rsid w:val="00B54F76"/>
    <w:rsid w:val="00B726C8"/>
    <w:rsid w:val="00B85A36"/>
    <w:rsid w:val="00B979C9"/>
    <w:rsid w:val="00BA4FD7"/>
    <w:rsid w:val="00BA563A"/>
    <w:rsid w:val="00BB754C"/>
    <w:rsid w:val="00C23C55"/>
    <w:rsid w:val="00C25071"/>
    <w:rsid w:val="00C42776"/>
    <w:rsid w:val="00C51F07"/>
    <w:rsid w:val="00C568FB"/>
    <w:rsid w:val="00C95D22"/>
    <w:rsid w:val="00CB25C0"/>
    <w:rsid w:val="00CB6159"/>
    <w:rsid w:val="00CC17AA"/>
    <w:rsid w:val="00CE1774"/>
    <w:rsid w:val="00CE7216"/>
    <w:rsid w:val="00D1293A"/>
    <w:rsid w:val="00D310A8"/>
    <w:rsid w:val="00D42612"/>
    <w:rsid w:val="00D655E6"/>
    <w:rsid w:val="00D93121"/>
    <w:rsid w:val="00DA5132"/>
    <w:rsid w:val="00DE68F0"/>
    <w:rsid w:val="00E03541"/>
    <w:rsid w:val="00E1146B"/>
    <w:rsid w:val="00E4366F"/>
    <w:rsid w:val="00E4478F"/>
    <w:rsid w:val="00E54DE5"/>
    <w:rsid w:val="00E64484"/>
    <w:rsid w:val="00E674D6"/>
    <w:rsid w:val="00E7464B"/>
    <w:rsid w:val="00E8048C"/>
    <w:rsid w:val="00E91AB5"/>
    <w:rsid w:val="00E97C89"/>
    <w:rsid w:val="00EB7221"/>
    <w:rsid w:val="00EC38B4"/>
    <w:rsid w:val="00ED0247"/>
    <w:rsid w:val="00EE2999"/>
    <w:rsid w:val="00EE54A4"/>
    <w:rsid w:val="00EE7AD0"/>
    <w:rsid w:val="00F15FEA"/>
    <w:rsid w:val="00F42F89"/>
    <w:rsid w:val="00F67F31"/>
    <w:rsid w:val="00F749D4"/>
    <w:rsid w:val="00F92769"/>
    <w:rsid w:val="00FA15E4"/>
    <w:rsid w:val="00FC7892"/>
    <w:rsid w:val="00FD37BD"/>
    <w:rsid w:val="00FE01EB"/>
    <w:rsid w:val="00FE76F8"/>
    <w:rsid w:val="00FF3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2B12E6F-BD85-45C1-9809-47F375C3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BB"/>
    <w:pPr>
      <w:spacing w:after="200" w:line="264" w:lineRule="auto"/>
      <w:ind w:right="0"/>
      <w:jc w:val="both"/>
    </w:pPr>
    <w:rPr>
      <w:rFonts w:asciiTheme="minorHAnsi" w:eastAsia="Calibri" w:hAnsiTheme="minorHAnsi"/>
      <w:noProof/>
      <w:kern w:val="17"/>
      <w:sz w:val="19"/>
      <w:szCs w:val="19"/>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72"/>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eastAsia="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eastAsia="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00DC6-89AA-40BD-8E8A-8527E3852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Radetic</dc:creator>
  <cp:lastModifiedBy>Olivera KOSTIC</cp:lastModifiedBy>
  <cp:revision>2</cp:revision>
  <cp:lastPrinted>2014-11-05T11:12:00Z</cp:lastPrinted>
  <dcterms:created xsi:type="dcterms:W3CDTF">2019-01-20T16:05:00Z</dcterms:created>
  <dcterms:modified xsi:type="dcterms:W3CDTF">2019-01-20T16:05:00Z</dcterms:modified>
</cp:coreProperties>
</file>