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A35" w:rsidRPr="00E713B1" w:rsidRDefault="007D1A35" w:rsidP="007D1A35">
      <w:pPr>
        <w:spacing w:line="276" w:lineRule="auto"/>
        <w:jc w:val="center"/>
        <w:rPr>
          <w:rFonts w:ascii="Calibri" w:hAnsi="Calibri" w:cs="Calibri"/>
          <w:b/>
          <w:sz w:val="22"/>
          <w:szCs w:val="22"/>
        </w:rPr>
      </w:pPr>
      <w:bookmarkStart w:id="0" w:name="_GoBack"/>
      <w:bookmarkEnd w:id="0"/>
      <w:r w:rsidRPr="00E713B1">
        <w:rPr>
          <w:rFonts w:ascii="Calibri" w:hAnsi="Calibri" w:cs="Calibri"/>
          <w:b/>
          <w:sz w:val="22"/>
          <w:szCs w:val="22"/>
        </w:rPr>
        <w:t>TERMS OF REFERENCE</w:t>
      </w:r>
    </w:p>
    <w:p w:rsidR="00963330" w:rsidRPr="00E713B1" w:rsidRDefault="00963330" w:rsidP="007D1A35">
      <w:pPr>
        <w:spacing w:line="276" w:lineRule="auto"/>
        <w:jc w:val="center"/>
        <w:rPr>
          <w:rFonts w:ascii="Calibri" w:hAnsi="Calibri" w:cs="Calibri"/>
          <w:b/>
          <w:sz w:val="22"/>
          <w:szCs w:val="22"/>
        </w:rPr>
      </w:pPr>
      <w:r w:rsidRPr="00E713B1">
        <w:rPr>
          <w:rFonts w:ascii="Calibri" w:hAnsi="Calibri" w:cs="Calibri"/>
          <w:b/>
          <w:sz w:val="22"/>
          <w:szCs w:val="22"/>
        </w:rPr>
        <w:t xml:space="preserve">Engagement </w:t>
      </w:r>
      <w:r w:rsidR="00385D9F">
        <w:rPr>
          <w:rFonts w:ascii="Calibri" w:hAnsi="Calibri" w:cs="Calibri"/>
          <w:b/>
          <w:sz w:val="22"/>
          <w:szCs w:val="22"/>
        </w:rPr>
        <w:t xml:space="preserve">and Monitoring </w:t>
      </w:r>
      <w:r w:rsidRPr="00E713B1">
        <w:rPr>
          <w:rFonts w:ascii="Calibri" w:hAnsi="Calibri" w:cs="Calibri"/>
          <w:b/>
          <w:sz w:val="22"/>
          <w:szCs w:val="22"/>
        </w:rPr>
        <w:t xml:space="preserve">of Assistants to Teachers of Serbian as Non-Mother Tongue in Selected Elementary Schools in Bujanovac and Preševo </w:t>
      </w:r>
    </w:p>
    <w:p w:rsidR="007E7AA5" w:rsidRDefault="00736EA8"/>
    <w:p w:rsidR="007D1A35" w:rsidRDefault="007D1A35"/>
    <w:p w:rsidR="007D1A35" w:rsidRPr="007D1A35" w:rsidRDefault="007D1A35" w:rsidP="007D1A35">
      <w:pPr>
        <w:keepNext/>
        <w:keepLines/>
        <w:widowControl/>
        <w:numPr>
          <w:ilvl w:val="0"/>
          <w:numId w:val="2"/>
        </w:numPr>
        <w:spacing w:before="40" w:after="160" w:line="259" w:lineRule="auto"/>
        <w:outlineLvl w:val="2"/>
        <w:rPr>
          <w:rFonts w:asciiTheme="majorHAnsi" w:eastAsiaTheme="majorEastAsia" w:hAnsiTheme="majorHAnsi" w:cstheme="majorBidi"/>
          <w:b/>
          <w:snapToGrid/>
          <w:color w:val="1F4D78" w:themeColor="accent1" w:themeShade="7F"/>
          <w:szCs w:val="24"/>
          <w:lang w:val="en-US"/>
        </w:rPr>
      </w:pPr>
      <w:r w:rsidRPr="007D1A35">
        <w:rPr>
          <w:rFonts w:asciiTheme="majorHAnsi" w:eastAsiaTheme="majorEastAsia" w:hAnsiTheme="majorHAnsi" w:cstheme="majorBidi"/>
          <w:b/>
          <w:snapToGrid/>
          <w:color w:val="1F4D78" w:themeColor="accent1" w:themeShade="7F"/>
          <w:szCs w:val="24"/>
          <w:lang w:val="en-US"/>
        </w:rPr>
        <w:t>Background</w:t>
      </w:r>
    </w:p>
    <w:p w:rsidR="007D1A35" w:rsidRPr="003916F7" w:rsidRDefault="007D1A35" w:rsidP="007D1A35">
      <w:pPr>
        <w:widowControl/>
        <w:spacing w:after="160" w:line="276" w:lineRule="auto"/>
        <w:jc w:val="both"/>
        <w:rPr>
          <w:rFonts w:asciiTheme="minorHAnsi" w:eastAsiaTheme="minorHAnsi" w:hAnsiTheme="minorHAnsi" w:cs="Arial"/>
          <w:snapToGrid/>
          <w:sz w:val="22"/>
          <w:szCs w:val="22"/>
        </w:rPr>
      </w:pPr>
      <w:r w:rsidRPr="003916F7">
        <w:rPr>
          <w:rFonts w:asciiTheme="minorHAnsi" w:eastAsiaTheme="minorHAnsi" w:hAnsiTheme="minorHAnsi" w:cs="Arial"/>
          <w:snapToGrid/>
          <w:sz w:val="22"/>
          <w:szCs w:val="22"/>
        </w:rPr>
        <w:t>The European Union Support to Municipal Development – EU PRO Programme</w:t>
      </w:r>
      <w:r w:rsidRPr="003916F7">
        <w:rPr>
          <w:rFonts w:asciiTheme="minorHAnsi" w:eastAsiaTheme="minorHAnsi" w:hAnsiTheme="minorHAnsi" w:cs="Arial"/>
          <w:snapToGrid/>
          <w:sz w:val="22"/>
          <w:szCs w:val="22"/>
          <w:vertAlign w:val="superscript"/>
        </w:rPr>
        <w:footnoteReference w:id="1"/>
      </w:r>
      <w:r w:rsidRPr="003916F7">
        <w:rPr>
          <w:rFonts w:asciiTheme="minorHAnsi" w:eastAsiaTheme="minorHAnsi" w:hAnsiTheme="minorHAnsi" w:cs="Arial"/>
          <w:snapToGrid/>
          <w:sz w:val="22"/>
          <w:szCs w:val="22"/>
        </w:rPr>
        <w:t xml:space="preserve"> will contribute to a more balanced socio-economic development of Serbia, by enhancing competitiveness and social cohesion of 99 municipalities, in two regions of Serbia: Šumadija and Western Serbia and South and Eastern Serbia.</w:t>
      </w:r>
      <w:r w:rsidRPr="003916F7">
        <w:rPr>
          <w:rFonts w:asciiTheme="minorHAnsi" w:eastAsiaTheme="minorHAnsi" w:hAnsiTheme="minorHAnsi" w:cs="Arial"/>
          <w:snapToGrid/>
          <w:sz w:val="22"/>
          <w:szCs w:val="22"/>
          <w:vertAlign w:val="superscript"/>
        </w:rPr>
        <w:footnoteReference w:id="2"/>
      </w:r>
      <w:r w:rsidRPr="003916F7">
        <w:rPr>
          <w:rFonts w:asciiTheme="minorHAnsi" w:eastAsiaTheme="minorHAnsi" w:hAnsiTheme="minorHAnsi" w:cs="Arial"/>
          <w:snapToGrid/>
          <w:sz w:val="22"/>
          <w:szCs w:val="22"/>
        </w:rPr>
        <w:t xml:space="preserve"> The European Union (EU) has allocated 25 million Euros </w:t>
      </w:r>
      <w:r w:rsidR="00B1072C" w:rsidRPr="00B1072C">
        <w:rPr>
          <w:rFonts w:asciiTheme="minorHAnsi" w:eastAsiaTheme="minorHAnsi" w:hAnsiTheme="minorHAnsi" w:cs="Arial"/>
          <w:snapToGrid/>
          <w:sz w:val="22"/>
          <w:szCs w:val="22"/>
        </w:rPr>
        <w:t>for the Programme that will be implemented by the United Nations Office for Project Services (UNOPS) during 36 months.</w:t>
      </w:r>
      <w:r w:rsidR="00B1072C">
        <w:rPr>
          <w:rFonts w:asciiTheme="minorHAnsi" w:eastAsiaTheme="minorHAnsi" w:hAnsiTheme="minorHAnsi" w:cs="Arial"/>
          <w:snapToGrid/>
          <w:sz w:val="22"/>
          <w:szCs w:val="22"/>
        </w:rPr>
        <w:t xml:space="preserve"> </w:t>
      </w:r>
    </w:p>
    <w:p w:rsidR="007D1A35" w:rsidRPr="003916F7" w:rsidRDefault="007D1A35" w:rsidP="007D1A35">
      <w:pPr>
        <w:widowControl/>
        <w:spacing w:after="160" w:line="276" w:lineRule="auto"/>
        <w:jc w:val="both"/>
        <w:rPr>
          <w:rFonts w:asciiTheme="minorHAnsi" w:eastAsiaTheme="minorHAnsi" w:hAnsiTheme="minorHAnsi" w:cs="Arial"/>
          <w:snapToGrid/>
          <w:sz w:val="22"/>
          <w:szCs w:val="22"/>
        </w:rPr>
      </w:pPr>
      <w:r w:rsidRPr="003916F7">
        <w:rPr>
          <w:rFonts w:asciiTheme="minorHAnsi" w:eastAsiaTheme="minorHAnsi" w:hAnsiTheme="minorHAnsi" w:cs="Arial"/>
          <w:snapToGrid/>
          <w:sz w:val="22"/>
          <w:szCs w:val="22"/>
        </w:rPr>
        <w:t>There are three results that the Programme will achieve:</w:t>
      </w:r>
    </w:p>
    <w:p w:rsidR="007D1A35" w:rsidRPr="003916F7" w:rsidRDefault="007D1A35" w:rsidP="007D1A35">
      <w:pPr>
        <w:widowControl/>
        <w:numPr>
          <w:ilvl w:val="0"/>
          <w:numId w:val="1"/>
        </w:numPr>
        <w:spacing w:after="160" w:line="276" w:lineRule="auto"/>
        <w:jc w:val="both"/>
        <w:rPr>
          <w:rFonts w:asciiTheme="minorHAnsi" w:eastAsiaTheme="minorHAnsi" w:hAnsiTheme="minorHAnsi" w:cs="Arial"/>
          <w:snapToGrid/>
          <w:sz w:val="22"/>
          <w:szCs w:val="22"/>
        </w:rPr>
      </w:pPr>
      <w:r w:rsidRPr="003916F7">
        <w:rPr>
          <w:rFonts w:asciiTheme="minorHAnsi" w:eastAsiaTheme="minorHAnsi" w:hAnsiTheme="minorHAnsi" w:cs="Arial"/>
          <w:snapToGrid/>
          <w:sz w:val="22"/>
          <w:szCs w:val="22"/>
        </w:rPr>
        <w:t xml:space="preserve">Result 1: Improved technological structure Small and Medium-Sized Enterprises (SMEs) and their ability to export </w:t>
      </w:r>
    </w:p>
    <w:p w:rsidR="007D1A35" w:rsidRPr="003916F7" w:rsidRDefault="007D1A35" w:rsidP="007D1A35">
      <w:pPr>
        <w:widowControl/>
        <w:numPr>
          <w:ilvl w:val="0"/>
          <w:numId w:val="1"/>
        </w:numPr>
        <w:spacing w:after="160" w:line="276" w:lineRule="auto"/>
        <w:jc w:val="both"/>
        <w:rPr>
          <w:rFonts w:asciiTheme="minorHAnsi" w:eastAsiaTheme="minorHAnsi" w:hAnsiTheme="minorHAnsi" w:cs="Arial"/>
          <w:snapToGrid/>
          <w:sz w:val="22"/>
          <w:szCs w:val="22"/>
        </w:rPr>
      </w:pPr>
      <w:r w:rsidRPr="003916F7">
        <w:rPr>
          <w:rFonts w:asciiTheme="minorHAnsi" w:eastAsiaTheme="minorHAnsi" w:hAnsiTheme="minorHAnsi" w:cs="Arial"/>
          <w:snapToGrid/>
          <w:sz w:val="22"/>
          <w:szCs w:val="22"/>
        </w:rPr>
        <w:t xml:space="preserve">Result 2: Improved conditions for business operations through more efficient administrative service provision, better land management and specific infrastructure investments </w:t>
      </w:r>
    </w:p>
    <w:p w:rsidR="007D1A35" w:rsidRPr="003916F7" w:rsidRDefault="007D1A35" w:rsidP="007D1A35">
      <w:pPr>
        <w:widowControl/>
        <w:numPr>
          <w:ilvl w:val="0"/>
          <w:numId w:val="1"/>
        </w:numPr>
        <w:spacing w:after="160" w:line="276" w:lineRule="auto"/>
        <w:jc w:val="both"/>
        <w:rPr>
          <w:rFonts w:asciiTheme="minorHAnsi" w:eastAsiaTheme="minorHAnsi" w:hAnsiTheme="minorHAnsi" w:cs="Arial"/>
          <w:snapToGrid/>
          <w:sz w:val="22"/>
          <w:szCs w:val="22"/>
        </w:rPr>
      </w:pPr>
      <w:r w:rsidRPr="003916F7">
        <w:rPr>
          <w:rFonts w:asciiTheme="minorHAnsi" w:eastAsiaTheme="minorHAnsi" w:hAnsiTheme="minorHAnsi" w:cs="Arial"/>
          <w:snapToGrid/>
          <w:sz w:val="22"/>
          <w:szCs w:val="22"/>
        </w:rPr>
        <w:t>Result 3: Better social cohesion and attractive living environment through improvement of small scale public infrastructure and social relations.</w:t>
      </w:r>
    </w:p>
    <w:p w:rsidR="007D1A35" w:rsidRPr="003916F7" w:rsidRDefault="007D1A35" w:rsidP="007D1A35">
      <w:pPr>
        <w:widowControl/>
        <w:spacing w:after="160" w:line="276" w:lineRule="auto"/>
        <w:jc w:val="both"/>
        <w:rPr>
          <w:rFonts w:asciiTheme="minorHAnsi" w:eastAsiaTheme="minorHAnsi" w:hAnsiTheme="minorHAnsi" w:cs="Arial"/>
          <w:snapToGrid/>
          <w:sz w:val="22"/>
          <w:szCs w:val="22"/>
        </w:rPr>
      </w:pPr>
      <w:r w:rsidRPr="003916F7">
        <w:rPr>
          <w:rFonts w:asciiTheme="minorHAnsi" w:eastAsiaTheme="minorHAnsi" w:hAnsiTheme="minorHAnsi" w:cs="Arial"/>
          <w:snapToGrid/>
          <w:sz w:val="22"/>
          <w:szCs w:val="22"/>
        </w:rPr>
        <w:t xml:space="preserve">The direct beneficiaries of the EU PRO are local administration structures, local SMEs, civil society organisations (CSOs) and business support organisations (BSOs). The final beneficiaries are the inhabitants of 99 municipalities. </w:t>
      </w:r>
    </w:p>
    <w:p w:rsidR="007D1A35" w:rsidRPr="003916F7" w:rsidRDefault="007D1A35" w:rsidP="007D1A35">
      <w:pPr>
        <w:widowControl/>
        <w:spacing w:after="160" w:line="276" w:lineRule="auto"/>
        <w:jc w:val="both"/>
        <w:rPr>
          <w:rFonts w:asciiTheme="minorHAnsi" w:eastAsiaTheme="minorHAnsi" w:hAnsiTheme="minorHAnsi" w:cs="Arial"/>
          <w:snapToGrid/>
          <w:sz w:val="22"/>
          <w:szCs w:val="22"/>
        </w:rPr>
      </w:pPr>
      <w:r w:rsidRPr="003916F7">
        <w:rPr>
          <w:rFonts w:asciiTheme="minorHAnsi" w:eastAsiaTheme="minorHAnsi" w:hAnsiTheme="minorHAnsi" w:cs="Arial"/>
          <w:snapToGrid/>
          <w:sz w:val="22"/>
          <w:szCs w:val="22"/>
        </w:rPr>
        <w:t xml:space="preserve">The EU PRO </w:t>
      </w:r>
      <w:r w:rsidRPr="003916F7">
        <w:rPr>
          <w:rFonts w:asciiTheme="minorHAnsi" w:eastAsiaTheme="minorHAnsi" w:hAnsiTheme="minorHAnsi" w:cs="Arial"/>
          <w:bCs/>
          <w:snapToGrid/>
          <w:sz w:val="22"/>
          <w:szCs w:val="22"/>
        </w:rPr>
        <w:t>Programme is based on the National Priorities for International Assistance in the Republic of Serbia 2014-2017, with projections until 2020 (NAD)</w:t>
      </w:r>
      <w:r w:rsidRPr="003916F7">
        <w:rPr>
          <w:rFonts w:asciiTheme="minorHAnsi" w:eastAsiaTheme="minorHAnsi" w:hAnsiTheme="minorHAnsi" w:cs="Arial"/>
          <w:bCs/>
          <w:snapToGrid/>
          <w:sz w:val="22"/>
          <w:szCs w:val="22"/>
          <w:vertAlign w:val="superscript"/>
        </w:rPr>
        <w:footnoteReference w:id="3"/>
      </w:r>
      <w:r w:rsidRPr="003916F7">
        <w:rPr>
          <w:rFonts w:asciiTheme="minorHAnsi" w:eastAsiaTheme="minorHAnsi" w:hAnsiTheme="minorHAnsi" w:cs="Arial"/>
          <w:bCs/>
          <w:snapToGrid/>
          <w:sz w:val="22"/>
          <w:szCs w:val="22"/>
        </w:rPr>
        <w:t xml:space="preserve">, significant for Serbia’s EU accession process and socio-economic development. Its </w:t>
      </w:r>
      <w:r w:rsidRPr="003916F7">
        <w:rPr>
          <w:rFonts w:asciiTheme="minorHAnsi" w:eastAsiaTheme="minorHAnsi" w:hAnsiTheme="minorHAnsi" w:cs="Arial"/>
          <w:snapToGrid/>
          <w:sz w:val="22"/>
          <w:szCs w:val="22"/>
        </w:rPr>
        <w:t xml:space="preserve">activities will be undertaken in partnership with the Government of Serbia, while respecting the national strategies, laws and relevant development documents, in order to ensure national ownership and help develop national capacities. </w:t>
      </w:r>
    </w:p>
    <w:p w:rsidR="005D7917" w:rsidRPr="003916F7" w:rsidRDefault="00385D9F" w:rsidP="005D7917">
      <w:pPr>
        <w:keepNext/>
        <w:keepLines/>
        <w:widowControl/>
        <w:numPr>
          <w:ilvl w:val="0"/>
          <w:numId w:val="2"/>
        </w:numPr>
        <w:spacing w:before="40" w:after="160" w:line="259" w:lineRule="auto"/>
        <w:outlineLvl w:val="2"/>
        <w:rPr>
          <w:rFonts w:asciiTheme="majorHAnsi" w:eastAsiaTheme="majorEastAsia" w:hAnsiTheme="majorHAnsi" w:cstheme="majorBidi"/>
          <w:b/>
          <w:snapToGrid/>
          <w:color w:val="1F4D78" w:themeColor="accent1" w:themeShade="7F"/>
          <w:szCs w:val="24"/>
        </w:rPr>
      </w:pPr>
      <w:r w:rsidRPr="003916F7">
        <w:rPr>
          <w:rFonts w:asciiTheme="majorHAnsi" w:eastAsiaTheme="majorEastAsia" w:hAnsiTheme="majorHAnsi" w:cstheme="majorBidi"/>
          <w:b/>
          <w:snapToGrid/>
          <w:color w:val="1F4D78" w:themeColor="accent1" w:themeShade="7F"/>
          <w:szCs w:val="24"/>
        </w:rPr>
        <w:t xml:space="preserve">Justification of the </w:t>
      </w:r>
      <w:r w:rsidR="005D7917" w:rsidRPr="003916F7">
        <w:rPr>
          <w:rFonts w:asciiTheme="majorHAnsi" w:eastAsiaTheme="majorEastAsia" w:hAnsiTheme="majorHAnsi" w:cstheme="majorBidi"/>
          <w:b/>
          <w:snapToGrid/>
          <w:color w:val="1F4D78" w:themeColor="accent1" w:themeShade="7F"/>
          <w:szCs w:val="24"/>
        </w:rPr>
        <w:t>In</w:t>
      </w:r>
      <w:r w:rsidRPr="003916F7">
        <w:rPr>
          <w:rFonts w:asciiTheme="majorHAnsi" w:eastAsiaTheme="majorEastAsia" w:hAnsiTheme="majorHAnsi" w:cstheme="majorBidi"/>
          <w:b/>
          <w:snapToGrid/>
          <w:color w:val="1F4D78" w:themeColor="accent1" w:themeShade="7F"/>
          <w:szCs w:val="24"/>
        </w:rPr>
        <w:t>tervention</w:t>
      </w:r>
      <w:r w:rsidR="005D7917" w:rsidRPr="003916F7">
        <w:rPr>
          <w:rFonts w:asciiTheme="majorHAnsi" w:eastAsiaTheme="majorEastAsia" w:hAnsiTheme="majorHAnsi" w:cstheme="majorBidi"/>
          <w:b/>
          <w:snapToGrid/>
          <w:color w:val="1F4D78" w:themeColor="accent1" w:themeShade="7F"/>
          <w:szCs w:val="24"/>
        </w:rPr>
        <w:t xml:space="preserve"> </w:t>
      </w:r>
    </w:p>
    <w:p w:rsidR="00682463" w:rsidRPr="003916F7" w:rsidRDefault="00401D4F" w:rsidP="00EC67A8">
      <w:pPr>
        <w:widowControl/>
        <w:spacing w:after="160" w:line="276" w:lineRule="auto"/>
        <w:jc w:val="both"/>
        <w:rPr>
          <w:rFonts w:asciiTheme="minorHAnsi" w:eastAsiaTheme="minorHAnsi" w:hAnsiTheme="minorHAnsi" w:cs="Arial"/>
          <w:snapToGrid/>
          <w:sz w:val="22"/>
          <w:szCs w:val="22"/>
        </w:rPr>
      </w:pPr>
      <w:r w:rsidRPr="003916F7">
        <w:rPr>
          <w:rFonts w:asciiTheme="minorHAnsi" w:eastAsiaTheme="minorHAnsi" w:hAnsiTheme="minorHAnsi" w:cs="Arial"/>
          <w:snapToGrid/>
          <w:sz w:val="22"/>
          <w:szCs w:val="22"/>
        </w:rPr>
        <w:t xml:space="preserve">A language fulfils important </w:t>
      </w:r>
      <w:r w:rsidR="0057313A" w:rsidRPr="003916F7">
        <w:rPr>
          <w:rFonts w:asciiTheme="minorHAnsi" w:eastAsiaTheme="minorHAnsi" w:hAnsiTheme="minorHAnsi" w:cs="Arial"/>
          <w:snapToGrid/>
          <w:sz w:val="22"/>
          <w:szCs w:val="22"/>
        </w:rPr>
        <w:t>function</w:t>
      </w:r>
      <w:r w:rsidR="0057313A">
        <w:rPr>
          <w:rFonts w:asciiTheme="minorHAnsi" w:eastAsiaTheme="minorHAnsi" w:hAnsiTheme="minorHAnsi" w:cs="Arial"/>
          <w:snapToGrid/>
          <w:sz w:val="22"/>
          <w:szCs w:val="22"/>
        </w:rPr>
        <w:t xml:space="preserve"> </w:t>
      </w:r>
      <w:r w:rsidR="0057313A" w:rsidRPr="003916F7">
        <w:rPr>
          <w:rFonts w:asciiTheme="minorHAnsi" w:eastAsiaTheme="minorHAnsi" w:hAnsiTheme="minorHAnsi" w:cs="Arial"/>
          <w:snapToGrid/>
          <w:sz w:val="22"/>
          <w:szCs w:val="22"/>
        </w:rPr>
        <w:t>in</w:t>
      </w:r>
      <w:r w:rsidRPr="003916F7">
        <w:rPr>
          <w:rFonts w:asciiTheme="minorHAnsi" w:eastAsiaTheme="minorHAnsi" w:hAnsiTheme="minorHAnsi" w:cs="Arial"/>
          <w:snapToGrid/>
          <w:sz w:val="22"/>
          <w:szCs w:val="22"/>
        </w:rPr>
        <w:t xml:space="preserve"> </w:t>
      </w:r>
      <w:r w:rsidR="00B1072C">
        <w:rPr>
          <w:rFonts w:asciiTheme="minorHAnsi" w:eastAsiaTheme="minorHAnsi" w:hAnsiTheme="minorHAnsi" w:cs="Arial"/>
          <w:snapToGrid/>
          <w:sz w:val="22"/>
          <w:szCs w:val="22"/>
        </w:rPr>
        <w:t xml:space="preserve">a </w:t>
      </w:r>
      <w:r w:rsidRPr="003916F7">
        <w:rPr>
          <w:rFonts w:asciiTheme="minorHAnsi" w:eastAsiaTheme="minorHAnsi" w:hAnsiTheme="minorHAnsi" w:cs="Arial"/>
          <w:snapToGrid/>
          <w:sz w:val="22"/>
          <w:szCs w:val="22"/>
        </w:rPr>
        <w:t xml:space="preserve">society and it is a significant factor </w:t>
      </w:r>
      <w:r w:rsidR="008A7E90" w:rsidRPr="003916F7">
        <w:rPr>
          <w:rFonts w:asciiTheme="minorHAnsi" w:eastAsiaTheme="minorHAnsi" w:hAnsiTheme="minorHAnsi" w:cs="Arial"/>
          <w:snapToGrid/>
          <w:sz w:val="22"/>
          <w:szCs w:val="22"/>
        </w:rPr>
        <w:t>that influence</w:t>
      </w:r>
      <w:r w:rsidRPr="003916F7">
        <w:rPr>
          <w:rFonts w:asciiTheme="minorHAnsi" w:eastAsiaTheme="minorHAnsi" w:hAnsiTheme="minorHAnsi" w:cs="Arial"/>
          <w:snapToGrid/>
          <w:sz w:val="22"/>
          <w:szCs w:val="22"/>
        </w:rPr>
        <w:t xml:space="preserve"> social cohesion of states and nations</w:t>
      </w:r>
      <w:r w:rsidR="001359DB" w:rsidRPr="003916F7">
        <w:rPr>
          <w:rFonts w:asciiTheme="minorHAnsi" w:eastAsiaTheme="minorHAnsi" w:hAnsiTheme="minorHAnsi" w:cs="Arial"/>
          <w:snapToGrid/>
          <w:sz w:val="22"/>
          <w:szCs w:val="22"/>
        </w:rPr>
        <w:t>, especially</w:t>
      </w:r>
      <w:r w:rsidRPr="003916F7">
        <w:rPr>
          <w:rFonts w:asciiTheme="minorHAnsi" w:eastAsiaTheme="minorHAnsi" w:hAnsiTheme="minorHAnsi" w:cs="Arial"/>
          <w:snapToGrid/>
          <w:sz w:val="22"/>
          <w:szCs w:val="22"/>
        </w:rPr>
        <w:t xml:space="preserve"> </w:t>
      </w:r>
      <w:r w:rsidR="001359DB" w:rsidRPr="003916F7">
        <w:rPr>
          <w:rFonts w:asciiTheme="minorHAnsi" w:eastAsiaTheme="minorHAnsi" w:hAnsiTheme="minorHAnsi" w:cs="Arial"/>
          <w:snapToGrid/>
          <w:sz w:val="22"/>
          <w:szCs w:val="22"/>
        </w:rPr>
        <w:t>i</w:t>
      </w:r>
      <w:r w:rsidR="00682463" w:rsidRPr="003916F7">
        <w:rPr>
          <w:rFonts w:asciiTheme="minorHAnsi" w:eastAsiaTheme="minorHAnsi" w:hAnsiTheme="minorHAnsi" w:cs="Arial"/>
          <w:snapToGrid/>
          <w:sz w:val="22"/>
          <w:szCs w:val="22"/>
        </w:rPr>
        <w:t xml:space="preserve">n </w:t>
      </w:r>
      <w:r w:rsidR="001359DB" w:rsidRPr="003916F7">
        <w:rPr>
          <w:rFonts w:asciiTheme="minorHAnsi" w:eastAsiaTheme="minorHAnsi" w:hAnsiTheme="minorHAnsi" w:cs="Arial"/>
          <w:snapToGrid/>
          <w:sz w:val="22"/>
          <w:szCs w:val="22"/>
        </w:rPr>
        <w:t xml:space="preserve">the </w:t>
      </w:r>
      <w:r w:rsidR="00682463" w:rsidRPr="003916F7">
        <w:rPr>
          <w:rFonts w:asciiTheme="minorHAnsi" w:eastAsiaTheme="minorHAnsi" w:hAnsiTheme="minorHAnsi" w:cs="Arial"/>
          <w:snapToGrid/>
          <w:sz w:val="22"/>
          <w:szCs w:val="22"/>
        </w:rPr>
        <w:t>societies where a language of common communication has to bridge multilingualism</w:t>
      </w:r>
      <w:r w:rsidR="001359DB" w:rsidRPr="003916F7">
        <w:rPr>
          <w:rFonts w:asciiTheme="minorHAnsi" w:eastAsiaTheme="minorHAnsi" w:hAnsiTheme="minorHAnsi" w:cs="Arial"/>
          <w:snapToGrid/>
          <w:sz w:val="22"/>
          <w:szCs w:val="22"/>
        </w:rPr>
        <w:t xml:space="preserve">. </w:t>
      </w:r>
      <w:r w:rsidR="00682463" w:rsidRPr="003916F7">
        <w:rPr>
          <w:rFonts w:asciiTheme="minorHAnsi" w:eastAsiaTheme="minorHAnsi" w:hAnsiTheme="minorHAnsi" w:cs="Arial"/>
          <w:snapToGrid/>
          <w:sz w:val="22"/>
          <w:szCs w:val="22"/>
        </w:rPr>
        <w:t xml:space="preserve"> </w:t>
      </w:r>
      <w:r w:rsidR="001359DB" w:rsidRPr="003916F7">
        <w:rPr>
          <w:rFonts w:asciiTheme="minorHAnsi" w:eastAsiaTheme="minorHAnsi" w:hAnsiTheme="minorHAnsi" w:cs="Arial"/>
          <w:snapToGrid/>
          <w:sz w:val="22"/>
          <w:szCs w:val="22"/>
        </w:rPr>
        <w:t>Bearing this in mind, t</w:t>
      </w:r>
      <w:r w:rsidR="00682463" w:rsidRPr="003916F7">
        <w:rPr>
          <w:rFonts w:asciiTheme="minorHAnsi" w:eastAsiaTheme="minorHAnsi" w:hAnsiTheme="minorHAnsi" w:cs="Arial"/>
          <w:snapToGrid/>
          <w:sz w:val="22"/>
          <w:szCs w:val="22"/>
        </w:rPr>
        <w:t>he issue of knowledge of Serbian is relevant for all national minorities living in the Republic of Serbia</w:t>
      </w:r>
      <w:r w:rsidR="006A3AD9" w:rsidRPr="003916F7">
        <w:rPr>
          <w:rFonts w:asciiTheme="minorHAnsi" w:eastAsiaTheme="minorHAnsi" w:hAnsiTheme="minorHAnsi" w:cs="Arial"/>
          <w:snapToGrid/>
          <w:sz w:val="22"/>
          <w:szCs w:val="22"/>
        </w:rPr>
        <w:t xml:space="preserve">, particularly for those </w:t>
      </w:r>
      <w:r w:rsidR="00C36EA3" w:rsidRPr="003916F7">
        <w:rPr>
          <w:rFonts w:asciiTheme="minorHAnsi" w:eastAsiaTheme="minorHAnsi" w:hAnsiTheme="minorHAnsi" w:cs="Arial"/>
          <w:snapToGrid/>
          <w:sz w:val="22"/>
          <w:szCs w:val="22"/>
        </w:rPr>
        <w:t xml:space="preserve">who are composing </w:t>
      </w:r>
      <w:r w:rsidR="006A3AD9" w:rsidRPr="003916F7">
        <w:rPr>
          <w:rFonts w:asciiTheme="minorHAnsi" w:eastAsiaTheme="minorHAnsi" w:hAnsiTheme="minorHAnsi" w:cs="Arial"/>
          <w:snapToGrid/>
          <w:sz w:val="22"/>
          <w:szCs w:val="22"/>
        </w:rPr>
        <w:t xml:space="preserve">ethnically homogeneous </w:t>
      </w:r>
      <w:r w:rsidR="00C36EA3" w:rsidRPr="003916F7">
        <w:rPr>
          <w:rFonts w:asciiTheme="minorHAnsi" w:eastAsiaTheme="minorHAnsi" w:hAnsiTheme="minorHAnsi" w:cs="Arial"/>
          <w:snapToGrid/>
          <w:sz w:val="22"/>
          <w:szCs w:val="22"/>
        </w:rPr>
        <w:t>environments</w:t>
      </w:r>
      <w:r w:rsidR="006A3AD9" w:rsidRPr="003916F7">
        <w:rPr>
          <w:rFonts w:asciiTheme="minorHAnsi" w:eastAsiaTheme="minorHAnsi" w:hAnsiTheme="minorHAnsi" w:cs="Arial"/>
          <w:snapToGrid/>
          <w:sz w:val="22"/>
          <w:szCs w:val="22"/>
        </w:rPr>
        <w:t>.</w:t>
      </w:r>
    </w:p>
    <w:p w:rsidR="00B71DB4" w:rsidRPr="003916F7" w:rsidRDefault="00012673" w:rsidP="00EC67A8">
      <w:pPr>
        <w:widowControl/>
        <w:spacing w:after="160" w:line="276" w:lineRule="auto"/>
        <w:jc w:val="both"/>
        <w:rPr>
          <w:rFonts w:asciiTheme="minorHAnsi" w:eastAsiaTheme="minorHAnsi" w:hAnsiTheme="minorHAnsi" w:cs="Arial"/>
          <w:snapToGrid/>
          <w:sz w:val="22"/>
          <w:szCs w:val="22"/>
        </w:rPr>
      </w:pPr>
      <w:r w:rsidRPr="003916F7">
        <w:rPr>
          <w:rFonts w:asciiTheme="minorHAnsi" w:eastAsiaTheme="minorHAnsi" w:hAnsiTheme="minorHAnsi" w:cs="Arial"/>
          <w:snapToGrid/>
          <w:sz w:val="22"/>
          <w:szCs w:val="22"/>
        </w:rPr>
        <w:t xml:space="preserve">In past </w:t>
      </w:r>
      <w:r w:rsidR="00766569" w:rsidRPr="003916F7">
        <w:rPr>
          <w:rFonts w:asciiTheme="minorHAnsi" w:eastAsiaTheme="minorHAnsi" w:hAnsiTheme="minorHAnsi" w:cs="Arial"/>
          <w:snapToGrid/>
          <w:sz w:val="22"/>
          <w:szCs w:val="22"/>
        </w:rPr>
        <w:t>decade</w:t>
      </w:r>
      <w:r w:rsidRPr="003916F7">
        <w:rPr>
          <w:rFonts w:asciiTheme="minorHAnsi" w:eastAsiaTheme="minorHAnsi" w:hAnsiTheme="minorHAnsi" w:cs="Arial"/>
          <w:snapToGrid/>
          <w:sz w:val="22"/>
          <w:szCs w:val="22"/>
        </w:rPr>
        <w:t xml:space="preserve">, different sources (institutions, domestic and international organisations, </w:t>
      </w:r>
      <w:r w:rsidR="00766569" w:rsidRPr="003916F7">
        <w:rPr>
          <w:rFonts w:asciiTheme="minorHAnsi" w:eastAsiaTheme="minorHAnsi" w:hAnsiTheme="minorHAnsi" w:cs="Arial"/>
          <w:snapToGrid/>
          <w:sz w:val="22"/>
          <w:szCs w:val="22"/>
        </w:rPr>
        <w:t>representatives of the local communities, etc.)</w:t>
      </w:r>
      <w:r w:rsidRPr="003916F7">
        <w:rPr>
          <w:rFonts w:asciiTheme="minorHAnsi" w:eastAsiaTheme="minorHAnsi" w:hAnsiTheme="minorHAnsi" w:cs="Arial"/>
          <w:snapToGrid/>
          <w:sz w:val="22"/>
          <w:szCs w:val="22"/>
        </w:rPr>
        <w:t xml:space="preserve"> </w:t>
      </w:r>
      <w:r w:rsidR="002C3290">
        <w:rPr>
          <w:rFonts w:asciiTheme="minorHAnsi" w:eastAsiaTheme="minorHAnsi" w:hAnsiTheme="minorHAnsi" w:cs="Arial"/>
          <w:snapToGrid/>
          <w:sz w:val="22"/>
          <w:szCs w:val="22"/>
        </w:rPr>
        <w:t>raised</w:t>
      </w:r>
      <w:r w:rsidR="00766569" w:rsidRPr="003916F7">
        <w:rPr>
          <w:rFonts w:asciiTheme="minorHAnsi" w:eastAsiaTheme="minorHAnsi" w:hAnsiTheme="minorHAnsi" w:cs="Arial"/>
          <w:snapToGrid/>
          <w:sz w:val="22"/>
          <w:szCs w:val="22"/>
        </w:rPr>
        <w:t xml:space="preserve"> con</w:t>
      </w:r>
      <w:r w:rsidR="002C3290">
        <w:rPr>
          <w:rFonts w:asciiTheme="minorHAnsi" w:eastAsiaTheme="minorHAnsi" w:hAnsiTheme="minorHAnsi" w:cs="Arial"/>
          <w:snapToGrid/>
          <w:sz w:val="22"/>
          <w:szCs w:val="22"/>
        </w:rPr>
        <w:t>cerns</w:t>
      </w:r>
      <w:r w:rsidR="00766569" w:rsidRPr="003916F7">
        <w:rPr>
          <w:rFonts w:asciiTheme="minorHAnsi" w:eastAsiaTheme="minorHAnsi" w:hAnsiTheme="minorHAnsi" w:cs="Arial"/>
          <w:snapToGrid/>
          <w:sz w:val="22"/>
          <w:szCs w:val="22"/>
        </w:rPr>
        <w:t xml:space="preserve"> </w:t>
      </w:r>
      <w:r w:rsidR="002C3290">
        <w:rPr>
          <w:rFonts w:asciiTheme="minorHAnsi" w:eastAsiaTheme="minorHAnsi" w:hAnsiTheme="minorHAnsi" w:cs="Arial"/>
          <w:snapToGrid/>
          <w:sz w:val="22"/>
          <w:szCs w:val="22"/>
        </w:rPr>
        <w:t>about</w:t>
      </w:r>
      <w:r w:rsidR="00766569" w:rsidRPr="003916F7">
        <w:rPr>
          <w:rFonts w:asciiTheme="minorHAnsi" w:eastAsiaTheme="minorHAnsi" w:hAnsiTheme="minorHAnsi" w:cs="Arial"/>
          <w:snapToGrid/>
          <w:sz w:val="22"/>
          <w:szCs w:val="22"/>
        </w:rPr>
        <w:t xml:space="preserve"> </w:t>
      </w:r>
      <w:r w:rsidRPr="003916F7">
        <w:rPr>
          <w:rFonts w:asciiTheme="minorHAnsi" w:eastAsiaTheme="minorHAnsi" w:hAnsiTheme="minorHAnsi" w:cs="Arial"/>
          <w:snapToGrid/>
          <w:sz w:val="22"/>
          <w:szCs w:val="22"/>
        </w:rPr>
        <w:t xml:space="preserve">inadequate knowledge of Serbian </w:t>
      </w:r>
      <w:r w:rsidR="003916F7">
        <w:rPr>
          <w:rFonts w:asciiTheme="minorHAnsi" w:eastAsiaTheme="minorHAnsi" w:hAnsiTheme="minorHAnsi" w:cs="Arial"/>
          <w:snapToGrid/>
          <w:sz w:val="22"/>
          <w:szCs w:val="22"/>
        </w:rPr>
        <w:t xml:space="preserve">language </w:t>
      </w:r>
      <w:r w:rsidRPr="003916F7">
        <w:rPr>
          <w:rFonts w:asciiTheme="minorHAnsi" w:eastAsiaTheme="minorHAnsi" w:hAnsiTheme="minorHAnsi" w:cs="Arial"/>
          <w:snapToGrid/>
          <w:sz w:val="22"/>
          <w:szCs w:val="22"/>
        </w:rPr>
        <w:t>among members of the Albanian national minority</w:t>
      </w:r>
      <w:r w:rsidR="00EB397B" w:rsidRPr="00EB397B">
        <w:rPr>
          <w:rFonts w:asciiTheme="minorHAnsi" w:eastAsiaTheme="minorHAnsi" w:hAnsiTheme="minorHAnsi" w:cs="Arial"/>
          <w:snapToGrid/>
          <w:sz w:val="22"/>
          <w:szCs w:val="22"/>
        </w:rPr>
        <w:t xml:space="preserve"> </w:t>
      </w:r>
      <w:r w:rsidR="00EB397B" w:rsidRPr="003916F7">
        <w:rPr>
          <w:rFonts w:asciiTheme="minorHAnsi" w:eastAsiaTheme="minorHAnsi" w:hAnsiTheme="minorHAnsi" w:cs="Arial"/>
          <w:snapToGrid/>
          <w:sz w:val="22"/>
          <w:szCs w:val="22"/>
        </w:rPr>
        <w:t>liv</w:t>
      </w:r>
      <w:r w:rsidR="00EB397B">
        <w:rPr>
          <w:rFonts w:asciiTheme="minorHAnsi" w:eastAsiaTheme="minorHAnsi" w:hAnsiTheme="minorHAnsi" w:cs="Arial"/>
          <w:snapToGrid/>
          <w:sz w:val="22"/>
          <w:szCs w:val="22"/>
        </w:rPr>
        <w:t>ing</w:t>
      </w:r>
      <w:r w:rsidR="00EB397B" w:rsidRPr="003916F7">
        <w:rPr>
          <w:rFonts w:asciiTheme="minorHAnsi" w:eastAsiaTheme="minorHAnsi" w:hAnsiTheme="minorHAnsi" w:cs="Arial"/>
          <w:snapToGrid/>
          <w:sz w:val="22"/>
          <w:szCs w:val="22"/>
        </w:rPr>
        <w:t xml:space="preserve"> in Bujanovac, Preševo and </w:t>
      </w:r>
      <w:r w:rsidR="00EB397B" w:rsidRPr="003916F7">
        <w:rPr>
          <w:rFonts w:asciiTheme="minorHAnsi" w:eastAsiaTheme="minorHAnsi" w:hAnsiTheme="minorHAnsi" w:cs="Arial"/>
          <w:snapToGrid/>
          <w:sz w:val="22"/>
          <w:szCs w:val="22"/>
        </w:rPr>
        <w:lastRenderedPageBreak/>
        <w:t>Medveđa</w:t>
      </w:r>
      <w:r w:rsidRPr="003916F7">
        <w:rPr>
          <w:rFonts w:asciiTheme="minorHAnsi" w:eastAsiaTheme="minorHAnsi" w:hAnsiTheme="minorHAnsi" w:cs="Arial"/>
          <w:snapToGrid/>
          <w:sz w:val="22"/>
          <w:szCs w:val="22"/>
        </w:rPr>
        <w:t xml:space="preserve">, especially </w:t>
      </w:r>
      <w:r w:rsidR="00EB397B">
        <w:rPr>
          <w:rFonts w:asciiTheme="minorHAnsi" w:eastAsiaTheme="minorHAnsi" w:hAnsiTheme="minorHAnsi" w:cs="Arial"/>
          <w:snapToGrid/>
          <w:sz w:val="22"/>
          <w:szCs w:val="22"/>
        </w:rPr>
        <w:t xml:space="preserve">among </w:t>
      </w:r>
      <w:r w:rsidRPr="003916F7">
        <w:rPr>
          <w:rFonts w:asciiTheme="minorHAnsi" w:eastAsiaTheme="minorHAnsi" w:hAnsiTheme="minorHAnsi" w:cs="Arial"/>
          <w:snapToGrid/>
          <w:sz w:val="22"/>
          <w:szCs w:val="22"/>
        </w:rPr>
        <w:t>children and youth,</w:t>
      </w:r>
      <w:r w:rsidR="00EB397B">
        <w:rPr>
          <w:rFonts w:asciiTheme="minorHAnsi" w:eastAsiaTheme="minorHAnsi" w:hAnsiTheme="minorHAnsi" w:cs="Arial"/>
          <w:snapToGrid/>
          <w:sz w:val="22"/>
          <w:szCs w:val="22"/>
        </w:rPr>
        <w:t xml:space="preserve"> which</w:t>
      </w:r>
      <w:r w:rsidR="003916F7" w:rsidRPr="003916F7">
        <w:rPr>
          <w:rFonts w:asciiTheme="minorHAnsi" w:eastAsiaTheme="minorHAnsi" w:hAnsiTheme="minorHAnsi" w:cs="Arial"/>
          <w:snapToGrid/>
          <w:sz w:val="22"/>
          <w:szCs w:val="22"/>
        </w:rPr>
        <w:t xml:space="preserve"> affects negatively their later opportunities for education, employment and overall social integration.  </w:t>
      </w:r>
    </w:p>
    <w:p w:rsidR="00A74D8F" w:rsidRDefault="00786DE0" w:rsidP="005344B3">
      <w:pPr>
        <w:widowControl/>
        <w:spacing w:after="160" w:line="276" w:lineRule="auto"/>
        <w:jc w:val="both"/>
        <w:rPr>
          <w:rFonts w:asciiTheme="minorHAnsi" w:eastAsiaTheme="minorHAnsi" w:hAnsiTheme="minorHAnsi" w:cs="Arial"/>
          <w:snapToGrid/>
          <w:sz w:val="22"/>
          <w:szCs w:val="22"/>
        </w:rPr>
      </w:pPr>
      <w:r w:rsidRPr="003916F7">
        <w:rPr>
          <w:rFonts w:asciiTheme="minorHAnsi" w:eastAsiaTheme="minorHAnsi" w:hAnsiTheme="minorHAnsi" w:cs="Arial"/>
          <w:snapToGrid/>
          <w:sz w:val="22"/>
          <w:szCs w:val="22"/>
        </w:rPr>
        <w:t xml:space="preserve">In 2014, </w:t>
      </w:r>
      <w:r w:rsidR="00205636">
        <w:rPr>
          <w:rFonts w:asciiTheme="minorHAnsi" w:eastAsiaTheme="minorHAnsi" w:hAnsiTheme="minorHAnsi" w:cs="Arial"/>
          <w:snapToGrid/>
          <w:sz w:val="22"/>
          <w:szCs w:val="22"/>
        </w:rPr>
        <w:t>t</w:t>
      </w:r>
      <w:r w:rsidRPr="003916F7">
        <w:rPr>
          <w:rFonts w:asciiTheme="minorHAnsi" w:eastAsiaTheme="minorHAnsi" w:hAnsiTheme="minorHAnsi" w:cs="Arial"/>
          <w:snapToGrid/>
          <w:sz w:val="22"/>
          <w:szCs w:val="22"/>
        </w:rPr>
        <w:t>he Coordination Body for Preševo, Bujanovac and Medveđa</w:t>
      </w:r>
      <w:r w:rsidR="00D214A6">
        <w:rPr>
          <w:rFonts w:asciiTheme="minorHAnsi" w:eastAsiaTheme="minorHAnsi" w:hAnsiTheme="minorHAnsi" w:cs="Arial"/>
          <w:snapToGrid/>
          <w:sz w:val="22"/>
          <w:szCs w:val="22"/>
        </w:rPr>
        <w:t xml:space="preserve"> (CB)</w:t>
      </w:r>
      <w:r w:rsidRPr="003916F7">
        <w:rPr>
          <w:rFonts w:asciiTheme="minorHAnsi" w:eastAsiaTheme="minorHAnsi" w:hAnsiTheme="minorHAnsi" w:cs="Arial"/>
          <w:snapToGrid/>
          <w:sz w:val="22"/>
          <w:szCs w:val="22"/>
        </w:rPr>
        <w:t>, with the support from the Office of the High Commissioner on National Minorities and the United Kingdom Embassy, has produced the “Study on the Possibilities for Improvement of Teaching/Learning of Serbian as Non-Mother Tongue in Preševo, Bujanovac and Medveđa”</w:t>
      </w:r>
      <w:r w:rsidR="001552C9" w:rsidRPr="004A75FF">
        <w:rPr>
          <w:rFonts w:asciiTheme="minorHAnsi" w:eastAsiaTheme="minorHAnsi" w:hAnsiTheme="minorHAnsi" w:cs="Arial"/>
          <w:bCs/>
          <w:snapToGrid/>
          <w:sz w:val="22"/>
          <w:szCs w:val="22"/>
          <w:vertAlign w:val="superscript"/>
        </w:rPr>
        <w:footnoteReference w:id="4"/>
      </w:r>
      <w:r w:rsidR="003916F7">
        <w:rPr>
          <w:rFonts w:asciiTheme="minorHAnsi" w:eastAsiaTheme="minorHAnsi" w:hAnsiTheme="minorHAnsi" w:cs="Arial"/>
          <w:snapToGrid/>
          <w:sz w:val="22"/>
          <w:szCs w:val="22"/>
        </w:rPr>
        <w:t xml:space="preserve"> </w:t>
      </w:r>
      <w:r w:rsidR="00631303">
        <w:rPr>
          <w:rFonts w:asciiTheme="minorHAnsi" w:eastAsiaTheme="minorHAnsi" w:hAnsiTheme="minorHAnsi" w:cs="Arial"/>
          <w:snapToGrid/>
          <w:sz w:val="22"/>
          <w:szCs w:val="22"/>
        </w:rPr>
        <w:t>to</w:t>
      </w:r>
      <w:r w:rsidR="003916F7">
        <w:rPr>
          <w:rFonts w:asciiTheme="minorHAnsi" w:eastAsiaTheme="minorHAnsi" w:hAnsiTheme="minorHAnsi" w:cs="Arial"/>
          <w:snapToGrid/>
          <w:sz w:val="22"/>
          <w:szCs w:val="22"/>
        </w:rPr>
        <w:t xml:space="preserve"> </w:t>
      </w:r>
      <w:r w:rsidR="00631303">
        <w:rPr>
          <w:rFonts w:asciiTheme="minorHAnsi" w:eastAsiaTheme="minorHAnsi" w:hAnsiTheme="minorHAnsi" w:cs="Arial"/>
          <w:snapToGrid/>
          <w:sz w:val="22"/>
          <w:szCs w:val="22"/>
        </w:rPr>
        <w:t>get clear</w:t>
      </w:r>
      <w:r w:rsidR="00BC6349">
        <w:rPr>
          <w:rFonts w:asciiTheme="minorHAnsi" w:eastAsiaTheme="minorHAnsi" w:hAnsiTheme="minorHAnsi" w:cs="Arial"/>
          <w:snapToGrid/>
          <w:sz w:val="22"/>
          <w:szCs w:val="22"/>
        </w:rPr>
        <w:t xml:space="preserve"> picture on this problem</w:t>
      </w:r>
      <w:r w:rsidR="007A2E2F">
        <w:rPr>
          <w:rFonts w:asciiTheme="minorHAnsi" w:eastAsiaTheme="minorHAnsi" w:hAnsiTheme="minorHAnsi" w:cs="Arial"/>
          <w:snapToGrid/>
          <w:sz w:val="22"/>
          <w:szCs w:val="22"/>
        </w:rPr>
        <w:t xml:space="preserve"> and to </w:t>
      </w:r>
      <w:r w:rsidR="00EB397B">
        <w:rPr>
          <w:rFonts w:asciiTheme="minorHAnsi" w:eastAsiaTheme="minorHAnsi" w:hAnsiTheme="minorHAnsi" w:cs="Arial"/>
          <w:snapToGrid/>
          <w:sz w:val="22"/>
          <w:szCs w:val="22"/>
        </w:rPr>
        <w:t>identify possible solutions for this burning</w:t>
      </w:r>
      <w:r w:rsidR="007A2E2F">
        <w:rPr>
          <w:rFonts w:asciiTheme="minorHAnsi" w:eastAsiaTheme="minorHAnsi" w:hAnsiTheme="minorHAnsi" w:cs="Arial"/>
          <w:snapToGrid/>
          <w:sz w:val="22"/>
          <w:szCs w:val="22"/>
        </w:rPr>
        <w:t xml:space="preserve"> issue</w:t>
      </w:r>
      <w:r w:rsidR="00BC6349">
        <w:rPr>
          <w:rFonts w:asciiTheme="minorHAnsi" w:eastAsiaTheme="minorHAnsi" w:hAnsiTheme="minorHAnsi" w:cs="Arial"/>
          <w:snapToGrid/>
          <w:sz w:val="22"/>
          <w:szCs w:val="22"/>
        </w:rPr>
        <w:t>. The Study</w:t>
      </w:r>
      <w:r w:rsidR="00FE01CB" w:rsidRPr="003916F7">
        <w:rPr>
          <w:rFonts w:asciiTheme="minorHAnsi" w:eastAsiaTheme="minorHAnsi" w:hAnsiTheme="minorHAnsi" w:cs="Arial"/>
          <w:snapToGrid/>
          <w:sz w:val="22"/>
          <w:szCs w:val="22"/>
        </w:rPr>
        <w:t xml:space="preserve"> </w:t>
      </w:r>
      <w:r w:rsidR="00BC6349">
        <w:rPr>
          <w:rFonts w:asciiTheme="minorHAnsi" w:eastAsiaTheme="minorHAnsi" w:hAnsiTheme="minorHAnsi" w:cs="Arial"/>
          <w:snapToGrid/>
          <w:sz w:val="22"/>
          <w:szCs w:val="22"/>
        </w:rPr>
        <w:t>confirmed</w:t>
      </w:r>
      <w:r w:rsidR="00C548E6">
        <w:rPr>
          <w:rFonts w:asciiTheme="minorHAnsi" w:eastAsiaTheme="minorHAnsi" w:hAnsiTheme="minorHAnsi" w:cs="Arial"/>
          <w:snapToGrid/>
          <w:sz w:val="22"/>
          <w:szCs w:val="22"/>
        </w:rPr>
        <w:t xml:space="preserve"> </w:t>
      </w:r>
      <w:r w:rsidR="00BB7692">
        <w:rPr>
          <w:rFonts w:asciiTheme="minorHAnsi" w:eastAsiaTheme="minorHAnsi" w:hAnsiTheme="minorHAnsi" w:cs="Arial"/>
          <w:snapToGrid/>
          <w:sz w:val="22"/>
          <w:szCs w:val="22"/>
        </w:rPr>
        <w:t>a</w:t>
      </w:r>
      <w:r w:rsidR="00C548E6">
        <w:rPr>
          <w:rFonts w:asciiTheme="minorHAnsi" w:eastAsiaTheme="minorHAnsi" w:hAnsiTheme="minorHAnsi" w:cs="Arial"/>
          <w:snapToGrid/>
          <w:sz w:val="22"/>
          <w:szCs w:val="22"/>
        </w:rPr>
        <w:t xml:space="preserve"> presence of the problem, establishing that only</w:t>
      </w:r>
      <w:r w:rsidR="00C548E6" w:rsidRPr="00C548E6">
        <w:rPr>
          <w:rFonts w:asciiTheme="minorHAnsi" w:eastAsiaTheme="minorHAnsi" w:hAnsiTheme="minorHAnsi" w:cs="Arial"/>
          <w:snapToGrid/>
          <w:sz w:val="22"/>
          <w:szCs w:val="22"/>
        </w:rPr>
        <w:t xml:space="preserve"> 5% of Albanian schoolchildren from 16 elementary schools surveyed in the three municipalities poses functional ability to communicate in Serbian</w:t>
      </w:r>
      <w:r w:rsidR="00C548E6">
        <w:rPr>
          <w:rFonts w:asciiTheme="minorHAnsi" w:eastAsiaTheme="minorHAnsi" w:hAnsiTheme="minorHAnsi" w:cs="Arial"/>
          <w:snapToGrid/>
          <w:sz w:val="22"/>
          <w:szCs w:val="22"/>
        </w:rPr>
        <w:t xml:space="preserve">. </w:t>
      </w:r>
      <w:r w:rsidR="005344B3" w:rsidRPr="005344B3">
        <w:rPr>
          <w:rFonts w:asciiTheme="minorHAnsi" w:eastAsiaTheme="minorHAnsi" w:hAnsiTheme="minorHAnsi" w:cs="Arial"/>
          <w:snapToGrid/>
          <w:sz w:val="22"/>
          <w:szCs w:val="22"/>
        </w:rPr>
        <w:t xml:space="preserve">The pupils, in most cases, do not </w:t>
      </w:r>
      <w:r w:rsidR="005344B3">
        <w:rPr>
          <w:rFonts w:asciiTheme="minorHAnsi" w:eastAsiaTheme="minorHAnsi" w:hAnsiTheme="minorHAnsi" w:cs="Arial"/>
          <w:snapToGrid/>
          <w:sz w:val="22"/>
          <w:szCs w:val="22"/>
        </w:rPr>
        <w:t xml:space="preserve">have a </w:t>
      </w:r>
      <w:r w:rsidR="005344B3" w:rsidRPr="005344B3">
        <w:rPr>
          <w:rFonts w:asciiTheme="minorHAnsi" w:eastAsiaTheme="minorHAnsi" w:hAnsiTheme="minorHAnsi" w:cs="Arial"/>
          <w:snapToGrid/>
          <w:sz w:val="22"/>
          <w:szCs w:val="22"/>
        </w:rPr>
        <w:t>functional knowledge of Serbian to the extent that they can</w:t>
      </w:r>
      <w:r w:rsidR="00EB397B">
        <w:rPr>
          <w:rFonts w:asciiTheme="minorHAnsi" w:eastAsiaTheme="minorHAnsi" w:hAnsiTheme="minorHAnsi" w:cs="Arial"/>
          <w:snapToGrid/>
          <w:sz w:val="22"/>
          <w:szCs w:val="22"/>
        </w:rPr>
        <w:t>not</w:t>
      </w:r>
      <w:r w:rsidR="005344B3" w:rsidRPr="005344B3">
        <w:rPr>
          <w:rFonts w:asciiTheme="minorHAnsi" w:eastAsiaTheme="minorHAnsi" w:hAnsiTheme="minorHAnsi" w:cs="Arial"/>
          <w:snapToGrid/>
          <w:sz w:val="22"/>
          <w:szCs w:val="22"/>
        </w:rPr>
        <w:t xml:space="preserve"> communicate in t</w:t>
      </w:r>
      <w:r w:rsidR="005344B3">
        <w:rPr>
          <w:rFonts w:asciiTheme="minorHAnsi" w:eastAsiaTheme="minorHAnsi" w:hAnsiTheme="minorHAnsi" w:cs="Arial"/>
          <w:snapToGrid/>
          <w:sz w:val="22"/>
          <w:szCs w:val="22"/>
        </w:rPr>
        <w:t xml:space="preserve">hat language, either in writing </w:t>
      </w:r>
      <w:r w:rsidR="00EB397B">
        <w:rPr>
          <w:rFonts w:asciiTheme="minorHAnsi" w:eastAsiaTheme="minorHAnsi" w:hAnsiTheme="minorHAnsi" w:cs="Arial"/>
          <w:snapToGrid/>
          <w:sz w:val="22"/>
          <w:szCs w:val="22"/>
        </w:rPr>
        <w:t xml:space="preserve">or orally, </w:t>
      </w:r>
      <w:r w:rsidR="005344B3" w:rsidRPr="005344B3">
        <w:rPr>
          <w:rFonts w:asciiTheme="minorHAnsi" w:eastAsiaTheme="minorHAnsi" w:hAnsiTheme="minorHAnsi" w:cs="Arial"/>
          <w:snapToGrid/>
          <w:sz w:val="22"/>
          <w:szCs w:val="22"/>
        </w:rPr>
        <w:t>nor are they able to understand someone talking to them</w:t>
      </w:r>
      <w:r w:rsidR="005344B3">
        <w:rPr>
          <w:rFonts w:asciiTheme="minorHAnsi" w:eastAsiaTheme="minorHAnsi" w:hAnsiTheme="minorHAnsi" w:cs="Arial"/>
          <w:snapToGrid/>
          <w:sz w:val="22"/>
          <w:szCs w:val="22"/>
        </w:rPr>
        <w:t>.</w:t>
      </w:r>
      <w:r w:rsidR="00BC6349">
        <w:rPr>
          <w:rFonts w:asciiTheme="minorHAnsi" w:eastAsiaTheme="minorHAnsi" w:hAnsiTheme="minorHAnsi" w:cs="Arial"/>
          <w:snapToGrid/>
          <w:sz w:val="22"/>
          <w:szCs w:val="22"/>
        </w:rPr>
        <w:t xml:space="preserve">  </w:t>
      </w:r>
    </w:p>
    <w:p w:rsidR="005344B3" w:rsidRDefault="007A2E2F" w:rsidP="00EB7BCF">
      <w:pPr>
        <w:widowControl/>
        <w:spacing w:after="160" w:line="276" w:lineRule="auto"/>
        <w:jc w:val="both"/>
        <w:rPr>
          <w:rFonts w:asciiTheme="minorHAnsi" w:eastAsiaTheme="minorHAnsi" w:hAnsiTheme="minorHAnsi" w:cs="Arial"/>
          <w:snapToGrid/>
          <w:sz w:val="22"/>
          <w:szCs w:val="22"/>
        </w:rPr>
      </w:pPr>
      <w:r>
        <w:rPr>
          <w:rFonts w:asciiTheme="minorHAnsi" w:eastAsiaTheme="minorHAnsi" w:hAnsiTheme="minorHAnsi" w:cs="Arial"/>
          <w:snapToGrid/>
          <w:sz w:val="22"/>
          <w:szCs w:val="22"/>
        </w:rPr>
        <w:t xml:space="preserve">The comprehensive research showed that </w:t>
      </w:r>
      <w:r w:rsidR="005344B3" w:rsidRPr="005344B3">
        <w:rPr>
          <w:rFonts w:asciiTheme="minorHAnsi" w:eastAsiaTheme="minorHAnsi" w:hAnsiTheme="minorHAnsi" w:cs="Arial"/>
          <w:snapToGrid/>
          <w:sz w:val="22"/>
          <w:szCs w:val="22"/>
        </w:rPr>
        <w:t>the lack of qualified staff</w:t>
      </w:r>
      <w:r w:rsidR="00881B30">
        <w:rPr>
          <w:rFonts w:asciiTheme="minorHAnsi" w:eastAsiaTheme="minorHAnsi" w:hAnsiTheme="minorHAnsi" w:cs="Arial"/>
          <w:snapToGrid/>
          <w:sz w:val="22"/>
          <w:szCs w:val="22"/>
        </w:rPr>
        <w:t xml:space="preserve"> is one of the key </w:t>
      </w:r>
      <w:r w:rsidR="00072E68">
        <w:rPr>
          <w:rFonts w:asciiTheme="minorHAnsi" w:eastAsiaTheme="minorHAnsi" w:hAnsiTheme="minorHAnsi" w:cs="Arial"/>
          <w:snapToGrid/>
          <w:sz w:val="22"/>
          <w:szCs w:val="22"/>
        </w:rPr>
        <w:t>causes</w:t>
      </w:r>
      <w:r w:rsidR="005344B3">
        <w:rPr>
          <w:rFonts w:asciiTheme="minorHAnsi" w:eastAsiaTheme="minorHAnsi" w:hAnsiTheme="minorHAnsi" w:cs="Arial"/>
          <w:snapToGrid/>
          <w:sz w:val="22"/>
          <w:szCs w:val="22"/>
        </w:rPr>
        <w:t xml:space="preserve">, meaning that most teachers </w:t>
      </w:r>
      <w:r w:rsidR="00BB7692">
        <w:rPr>
          <w:rFonts w:asciiTheme="minorHAnsi" w:eastAsiaTheme="minorHAnsi" w:hAnsiTheme="minorHAnsi" w:cs="Arial"/>
          <w:snapToGrid/>
          <w:sz w:val="22"/>
          <w:szCs w:val="22"/>
        </w:rPr>
        <w:t xml:space="preserve">are </w:t>
      </w:r>
      <w:r w:rsidR="005344B3">
        <w:rPr>
          <w:rFonts w:asciiTheme="minorHAnsi" w:eastAsiaTheme="minorHAnsi" w:hAnsiTheme="minorHAnsi" w:cs="Arial"/>
          <w:snapToGrid/>
          <w:sz w:val="22"/>
          <w:szCs w:val="22"/>
        </w:rPr>
        <w:t xml:space="preserve">not qualified or </w:t>
      </w:r>
      <w:r w:rsidR="005344B3" w:rsidRPr="005344B3">
        <w:rPr>
          <w:rFonts w:asciiTheme="minorHAnsi" w:eastAsiaTheme="minorHAnsi" w:hAnsiTheme="minorHAnsi" w:cs="Arial"/>
          <w:snapToGrid/>
          <w:sz w:val="22"/>
          <w:szCs w:val="22"/>
        </w:rPr>
        <w:t>trained to teach Serbian as a non-mother tongue</w:t>
      </w:r>
      <w:r w:rsidR="005344B3">
        <w:rPr>
          <w:rFonts w:asciiTheme="minorHAnsi" w:eastAsiaTheme="minorHAnsi" w:hAnsiTheme="minorHAnsi" w:cs="Arial"/>
          <w:snapToGrid/>
          <w:sz w:val="22"/>
          <w:szCs w:val="22"/>
        </w:rPr>
        <w:t>.</w:t>
      </w:r>
      <w:r w:rsidR="00FF4E88">
        <w:rPr>
          <w:rFonts w:asciiTheme="minorHAnsi" w:eastAsiaTheme="minorHAnsi" w:hAnsiTheme="minorHAnsi" w:cs="Arial"/>
          <w:snapToGrid/>
          <w:sz w:val="22"/>
          <w:szCs w:val="22"/>
        </w:rPr>
        <w:t xml:space="preserve"> </w:t>
      </w:r>
      <w:r w:rsidR="00EB7BCF">
        <w:rPr>
          <w:rFonts w:asciiTheme="minorHAnsi" w:eastAsiaTheme="minorHAnsi" w:hAnsiTheme="minorHAnsi" w:cs="Arial"/>
          <w:snapToGrid/>
          <w:sz w:val="22"/>
          <w:szCs w:val="22"/>
        </w:rPr>
        <w:t xml:space="preserve">One of the key recommendations for overcoming this situation foresees engagement of the teaching assistants, primarily those whose mother </w:t>
      </w:r>
      <w:r w:rsidR="00EB7BCF" w:rsidRPr="00EB7BCF">
        <w:rPr>
          <w:rFonts w:asciiTheme="minorHAnsi" w:eastAsiaTheme="minorHAnsi" w:hAnsiTheme="minorHAnsi" w:cs="Arial"/>
          <w:snapToGrid/>
          <w:sz w:val="22"/>
          <w:szCs w:val="22"/>
        </w:rPr>
        <w:t>tongue is Serbian and who are qualified to provide such assistance,</w:t>
      </w:r>
      <w:r w:rsidR="00EB7BCF">
        <w:rPr>
          <w:rFonts w:asciiTheme="minorHAnsi" w:eastAsiaTheme="minorHAnsi" w:hAnsiTheme="minorHAnsi" w:cs="Arial"/>
          <w:snapToGrid/>
          <w:sz w:val="22"/>
          <w:szCs w:val="22"/>
        </w:rPr>
        <w:t xml:space="preserve"> in order to enhance competences of the teachers</w:t>
      </w:r>
      <w:r w:rsidR="00996F12">
        <w:rPr>
          <w:rFonts w:asciiTheme="minorHAnsi" w:eastAsiaTheme="minorHAnsi" w:hAnsiTheme="minorHAnsi" w:cs="Arial"/>
          <w:snapToGrid/>
          <w:sz w:val="22"/>
          <w:szCs w:val="22"/>
        </w:rPr>
        <w:t xml:space="preserve">, alongside with </w:t>
      </w:r>
      <w:r w:rsidR="00EB7BCF">
        <w:rPr>
          <w:rFonts w:asciiTheme="minorHAnsi" w:eastAsiaTheme="minorHAnsi" w:hAnsiTheme="minorHAnsi" w:cs="Arial"/>
          <w:snapToGrid/>
          <w:sz w:val="22"/>
          <w:szCs w:val="22"/>
        </w:rPr>
        <w:t>organisation of the seminars for the teachers on the methodology of</w:t>
      </w:r>
      <w:r w:rsidR="00EB7BCF" w:rsidRPr="00EB7BCF">
        <w:rPr>
          <w:rFonts w:asciiTheme="minorHAnsi" w:eastAsiaTheme="minorHAnsi" w:hAnsiTheme="minorHAnsi" w:cs="Arial"/>
          <w:snapToGrid/>
          <w:sz w:val="22"/>
          <w:szCs w:val="22"/>
        </w:rPr>
        <w:t xml:space="preserve"> teachin</w:t>
      </w:r>
      <w:r w:rsidR="00996F12">
        <w:rPr>
          <w:rFonts w:asciiTheme="minorHAnsi" w:eastAsiaTheme="minorHAnsi" w:hAnsiTheme="minorHAnsi" w:cs="Arial"/>
          <w:snapToGrid/>
          <w:sz w:val="22"/>
          <w:szCs w:val="22"/>
        </w:rPr>
        <w:t>g Serbian as a non-mother tongue.</w:t>
      </w:r>
    </w:p>
    <w:p w:rsidR="00996F12" w:rsidRDefault="00996F12" w:rsidP="00EB7BCF">
      <w:pPr>
        <w:widowControl/>
        <w:spacing w:after="160" w:line="276" w:lineRule="auto"/>
        <w:jc w:val="both"/>
        <w:rPr>
          <w:rFonts w:asciiTheme="minorHAnsi" w:eastAsiaTheme="minorHAnsi" w:hAnsiTheme="minorHAnsi" w:cs="Arial"/>
          <w:snapToGrid/>
          <w:sz w:val="22"/>
          <w:szCs w:val="22"/>
        </w:rPr>
      </w:pPr>
      <w:r>
        <w:rPr>
          <w:rFonts w:asciiTheme="minorHAnsi" w:eastAsiaTheme="minorHAnsi" w:hAnsiTheme="minorHAnsi" w:cs="Arial"/>
          <w:snapToGrid/>
          <w:sz w:val="22"/>
          <w:szCs w:val="22"/>
        </w:rPr>
        <w:t xml:space="preserve">EU PRO’s intervention is designed to address recommendations of the Study pertaining to enhancement of the competences of the teachers of the Serbian as non-mother tongue through engagement of the assistants. This intervention will lean </w:t>
      </w:r>
      <w:r w:rsidR="002353B2">
        <w:rPr>
          <w:rFonts w:asciiTheme="minorHAnsi" w:eastAsiaTheme="minorHAnsi" w:hAnsiTheme="minorHAnsi" w:cs="Arial"/>
          <w:snapToGrid/>
          <w:sz w:val="22"/>
          <w:szCs w:val="22"/>
        </w:rPr>
        <w:t xml:space="preserve">on </w:t>
      </w:r>
      <w:r w:rsidR="005C7F84">
        <w:rPr>
          <w:rFonts w:asciiTheme="minorHAnsi" w:eastAsiaTheme="minorHAnsi" w:hAnsiTheme="minorHAnsi" w:cs="Arial"/>
          <w:snapToGrid/>
          <w:sz w:val="22"/>
          <w:szCs w:val="22"/>
        </w:rPr>
        <w:t xml:space="preserve">the </w:t>
      </w:r>
      <w:r w:rsidR="00A8680F">
        <w:rPr>
          <w:rFonts w:asciiTheme="minorHAnsi" w:eastAsiaTheme="minorHAnsi" w:hAnsiTheme="minorHAnsi" w:cs="Arial"/>
          <w:snapToGrid/>
          <w:sz w:val="22"/>
          <w:szCs w:val="22"/>
        </w:rPr>
        <w:t xml:space="preserve">previous actions </w:t>
      </w:r>
      <w:r w:rsidR="00063907">
        <w:rPr>
          <w:rFonts w:asciiTheme="minorHAnsi" w:eastAsiaTheme="minorHAnsi" w:hAnsiTheme="minorHAnsi" w:cs="Arial"/>
          <w:snapToGrid/>
          <w:sz w:val="22"/>
          <w:szCs w:val="22"/>
        </w:rPr>
        <w:t>and results achieved concerning this matter</w:t>
      </w:r>
      <w:r w:rsidR="00A8680F">
        <w:rPr>
          <w:rFonts w:asciiTheme="minorHAnsi" w:eastAsiaTheme="minorHAnsi" w:hAnsiTheme="minorHAnsi" w:cs="Arial"/>
          <w:snapToGrid/>
          <w:sz w:val="22"/>
          <w:szCs w:val="22"/>
        </w:rPr>
        <w:t xml:space="preserve"> and </w:t>
      </w:r>
      <w:r w:rsidR="00063907">
        <w:rPr>
          <w:rFonts w:asciiTheme="minorHAnsi" w:eastAsiaTheme="minorHAnsi" w:hAnsiTheme="minorHAnsi" w:cs="Arial"/>
          <w:snapToGrid/>
          <w:sz w:val="22"/>
          <w:szCs w:val="22"/>
        </w:rPr>
        <w:t xml:space="preserve">it </w:t>
      </w:r>
      <w:r w:rsidR="00A8680F">
        <w:rPr>
          <w:rFonts w:asciiTheme="minorHAnsi" w:eastAsiaTheme="minorHAnsi" w:hAnsiTheme="minorHAnsi" w:cs="Arial"/>
          <w:snapToGrid/>
          <w:sz w:val="22"/>
          <w:szCs w:val="22"/>
        </w:rPr>
        <w:t xml:space="preserve">should ensure continuity of the process. </w:t>
      </w:r>
      <w:r w:rsidR="00A8680F" w:rsidRPr="00A8680F">
        <w:rPr>
          <w:rFonts w:asciiTheme="minorHAnsi" w:eastAsiaTheme="minorHAnsi" w:hAnsiTheme="minorHAnsi" w:cs="Arial"/>
          <w:snapToGrid/>
          <w:sz w:val="22"/>
          <w:szCs w:val="22"/>
        </w:rPr>
        <w:t xml:space="preserve">The </w:t>
      </w:r>
      <w:r w:rsidR="00D214A6" w:rsidRPr="00D214A6">
        <w:rPr>
          <w:rFonts w:asciiTheme="minorHAnsi" w:eastAsiaTheme="minorHAnsi" w:hAnsiTheme="minorHAnsi" w:cs="Arial"/>
          <w:snapToGrid/>
          <w:sz w:val="22"/>
          <w:szCs w:val="22"/>
        </w:rPr>
        <w:t xml:space="preserve">Ministry of Education, Science and Technological Development </w:t>
      </w:r>
      <w:r w:rsidR="00D214A6">
        <w:rPr>
          <w:rFonts w:asciiTheme="minorHAnsi" w:eastAsiaTheme="minorHAnsi" w:hAnsiTheme="minorHAnsi" w:cs="Arial"/>
          <w:snapToGrid/>
          <w:sz w:val="22"/>
          <w:szCs w:val="22"/>
        </w:rPr>
        <w:t>(</w:t>
      </w:r>
      <w:r w:rsidR="00A8680F" w:rsidRPr="00A8680F">
        <w:rPr>
          <w:rFonts w:asciiTheme="minorHAnsi" w:eastAsiaTheme="minorHAnsi" w:hAnsiTheme="minorHAnsi" w:cs="Arial"/>
          <w:snapToGrid/>
          <w:sz w:val="22"/>
          <w:szCs w:val="22"/>
        </w:rPr>
        <w:t>M</w:t>
      </w:r>
      <w:r w:rsidR="001A374F">
        <w:rPr>
          <w:rFonts w:asciiTheme="minorHAnsi" w:eastAsiaTheme="minorHAnsi" w:hAnsiTheme="minorHAnsi" w:cs="Arial"/>
          <w:snapToGrid/>
          <w:sz w:val="22"/>
          <w:szCs w:val="22"/>
        </w:rPr>
        <w:t>o</w:t>
      </w:r>
      <w:r w:rsidR="00A8680F" w:rsidRPr="00A8680F">
        <w:rPr>
          <w:rFonts w:asciiTheme="minorHAnsi" w:eastAsiaTheme="minorHAnsi" w:hAnsiTheme="minorHAnsi" w:cs="Arial"/>
          <w:snapToGrid/>
          <w:sz w:val="22"/>
          <w:szCs w:val="22"/>
        </w:rPr>
        <w:t>ESTD</w:t>
      </w:r>
      <w:r w:rsidR="00D214A6">
        <w:rPr>
          <w:rFonts w:asciiTheme="minorHAnsi" w:eastAsiaTheme="minorHAnsi" w:hAnsiTheme="minorHAnsi" w:cs="Arial"/>
          <w:snapToGrid/>
          <w:sz w:val="22"/>
          <w:szCs w:val="22"/>
        </w:rPr>
        <w:t>)</w:t>
      </w:r>
      <w:r w:rsidR="00A8680F" w:rsidRPr="00A8680F">
        <w:rPr>
          <w:rFonts w:asciiTheme="minorHAnsi" w:eastAsiaTheme="minorHAnsi" w:hAnsiTheme="minorHAnsi" w:cs="Arial"/>
          <w:snapToGrid/>
          <w:sz w:val="22"/>
          <w:szCs w:val="22"/>
        </w:rPr>
        <w:t xml:space="preserve"> and the CB, with the support of international partners, above all, the Delegation of the European Union through the </w:t>
      </w:r>
      <w:r w:rsidR="00D214A6">
        <w:rPr>
          <w:rFonts w:asciiTheme="minorHAnsi" w:eastAsiaTheme="minorHAnsi" w:hAnsiTheme="minorHAnsi" w:cs="Arial"/>
          <w:snapToGrid/>
          <w:sz w:val="22"/>
          <w:szCs w:val="22"/>
        </w:rPr>
        <w:t xml:space="preserve">preceding </w:t>
      </w:r>
      <w:r w:rsidR="00A8680F" w:rsidRPr="00A8680F">
        <w:rPr>
          <w:rFonts w:asciiTheme="minorHAnsi" w:eastAsiaTheme="minorHAnsi" w:hAnsiTheme="minorHAnsi" w:cs="Arial"/>
          <w:snapToGrid/>
          <w:sz w:val="22"/>
          <w:szCs w:val="22"/>
        </w:rPr>
        <w:t xml:space="preserve">programme European PROGRES, enabled for </w:t>
      </w:r>
      <w:r w:rsidR="00D214A6">
        <w:rPr>
          <w:rFonts w:asciiTheme="minorHAnsi" w:eastAsiaTheme="minorHAnsi" w:hAnsiTheme="minorHAnsi" w:cs="Arial"/>
          <w:snapToGrid/>
          <w:sz w:val="22"/>
          <w:szCs w:val="22"/>
        </w:rPr>
        <w:t>six</w:t>
      </w:r>
      <w:r w:rsidR="00A8680F" w:rsidRPr="00A8680F">
        <w:rPr>
          <w:rFonts w:asciiTheme="minorHAnsi" w:eastAsiaTheme="minorHAnsi" w:hAnsiTheme="minorHAnsi" w:cs="Arial"/>
          <w:snapToGrid/>
          <w:sz w:val="22"/>
          <w:szCs w:val="22"/>
        </w:rPr>
        <w:t xml:space="preserve"> teaching assistants to be engaged in four primary schools</w:t>
      </w:r>
      <w:r w:rsidR="00A8680F" w:rsidRPr="00A8680F">
        <w:rPr>
          <w:rFonts w:asciiTheme="minorHAnsi" w:eastAsiaTheme="minorHAnsi" w:hAnsiTheme="minorHAnsi" w:cs="Arial"/>
          <w:snapToGrid/>
          <w:sz w:val="22"/>
          <w:szCs w:val="22"/>
          <w:vertAlign w:val="superscript"/>
        </w:rPr>
        <w:footnoteReference w:id="5"/>
      </w:r>
      <w:r w:rsidR="00A8680F" w:rsidRPr="00A8680F">
        <w:rPr>
          <w:rFonts w:asciiTheme="minorHAnsi" w:eastAsiaTheme="minorHAnsi" w:hAnsiTheme="minorHAnsi" w:cs="Arial"/>
          <w:snapToGrid/>
          <w:sz w:val="22"/>
          <w:szCs w:val="22"/>
        </w:rPr>
        <w:t xml:space="preserve"> in Preševo and Bujanovac </w:t>
      </w:r>
      <w:r w:rsidR="00063907">
        <w:rPr>
          <w:rFonts w:asciiTheme="minorHAnsi" w:eastAsiaTheme="minorHAnsi" w:hAnsiTheme="minorHAnsi" w:cs="Arial"/>
          <w:snapToGrid/>
          <w:sz w:val="22"/>
          <w:szCs w:val="22"/>
        </w:rPr>
        <w:t xml:space="preserve">during two consecutive </w:t>
      </w:r>
      <w:r w:rsidR="00A8680F" w:rsidRPr="00A8680F">
        <w:rPr>
          <w:rFonts w:asciiTheme="minorHAnsi" w:eastAsiaTheme="minorHAnsi" w:hAnsiTheme="minorHAnsi" w:cs="Arial"/>
          <w:snapToGrid/>
          <w:sz w:val="22"/>
          <w:szCs w:val="22"/>
        </w:rPr>
        <w:t>school years</w:t>
      </w:r>
      <w:r w:rsidR="00063907">
        <w:rPr>
          <w:rFonts w:asciiTheme="minorHAnsi" w:eastAsiaTheme="minorHAnsi" w:hAnsiTheme="minorHAnsi" w:cs="Arial"/>
          <w:snapToGrid/>
          <w:sz w:val="22"/>
          <w:szCs w:val="22"/>
        </w:rPr>
        <w:t xml:space="preserve"> (from 2015 until 2017)</w:t>
      </w:r>
      <w:r w:rsidR="00D214A6">
        <w:rPr>
          <w:rFonts w:asciiTheme="minorHAnsi" w:eastAsiaTheme="minorHAnsi" w:hAnsiTheme="minorHAnsi" w:cs="Arial"/>
          <w:snapToGrid/>
          <w:sz w:val="22"/>
          <w:szCs w:val="22"/>
        </w:rPr>
        <w:t xml:space="preserve">, while in </w:t>
      </w:r>
      <w:r w:rsidR="00063907">
        <w:rPr>
          <w:rFonts w:asciiTheme="minorHAnsi" w:eastAsiaTheme="minorHAnsi" w:hAnsiTheme="minorHAnsi" w:cs="Arial"/>
          <w:snapToGrid/>
          <w:sz w:val="22"/>
          <w:szCs w:val="22"/>
        </w:rPr>
        <w:t xml:space="preserve">the </w:t>
      </w:r>
      <w:r w:rsidR="00D214A6">
        <w:rPr>
          <w:rFonts w:asciiTheme="minorHAnsi" w:eastAsiaTheme="minorHAnsi" w:hAnsiTheme="minorHAnsi" w:cs="Arial"/>
          <w:snapToGrid/>
          <w:sz w:val="22"/>
          <w:szCs w:val="22"/>
        </w:rPr>
        <w:t>second semester of 2017/2018 school year, four teaching assistants were engaged with the support of the OSCE</w:t>
      </w:r>
      <w:r w:rsidR="00D214A6" w:rsidRPr="00D214A6">
        <w:t xml:space="preserve"> </w:t>
      </w:r>
      <w:r w:rsidR="00D214A6" w:rsidRPr="00D214A6">
        <w:rPr>
          <w:rFonts w:asciiTheme="minorHAnsi" w:eastAsiaTheme="minorHAnsi" w:hAnsiTheme="minorHAnsi" w:cs="Arial"/>
          <w:snapToGrid/>
          <w:sz w:val="22"/>
          <w:szCs w:val="22"/>
        </w:rPr>
        <w:t>Mission to Serbia</w:t>
      </w:r>
      <w:r w:rsidR="00D214A6">
        <w:rPr>
          <w:rFonts w:asciiTheme="minorHAnsi" w:eastAsiaTheme="minorHAnsi" w:hAnsiTheme="minorHAnsi" w:cs="Arial"/>
          <w:snapToGrid/>
          <w:sz w:val="22"/>
          <w:szCs w:val="22"/>
        </w:rPr>
        <w:t>.</w:t>
      </w:r>
      <w:r w:rsidR="0078311B">
        <w:rPr>
          <w:rFonts w:asciiTheme="minorHAnsi" w:eastAsiaTheme="minorHAnsi" w:hAnsiTheme="minorHAnsi" w:cs="Arial"/>
          <w:snapToGrid/>
          <w:sz w:val="22"/>
          <w:szCs w:val="22"/>
        </w:rPr>
        <w:t xml:space="preserve"> These projects </w:t>
      </w:r>
      <w:r w:rsidR="0078311B" w:rsidRPr="0078311B">
        <w:rPr>
          <w:rFonts w:asciiTheme="minorHAnsi" w:eastAsiaTheme="minorHAnsi" w:hAnsiTheme="minorHAnsi" w:cs="Arial"/>
          <w:snapToGrid/>
          <w:sz w:val="22"/>
          <w:szCs w:val="22"/>
        </w:rPr>
        <w:t xml:space="preserve">provided direct support to over 1,000 Albanian school children </w:t>
      </w:r>
      <w:r w:rsidR="0078311B">
        <w:rPr>
          <w:rFonts w:asciiTheme="minorHAnsi" w:eastAsiaTheme="minorHAnsi" w:hAnsiTheme="minorHAnsi" w:cs="Arial"/>
          <w:snapToGrid/>
          <w:sz w:val="22"/>
          <w:szCs w:val="22"/>
        </w:rPr>
        <w:t xml:space="preserve">and the testing conducted in the course of the projects, </w:t>
      </w:r>
      <w:r w:rsidR="0078311B" w:rsidRPr="0078311B">
        <w:rPr>
          <w:rFonts w:asciiTheme="minorHAnsi" w:eastAsiaTheme="minorHAnsi" w:hAnsiTheme="minorHAnsi" w:cs="Arial"/>
          <w:snapToGrid/>
          <w:sz w:val="22"/>
          <w:szCs w:val="22"/>
        </w:rPr>
        <w:t xml:space="preserve">showed significant improvement of </w:t>
      </w:r>
      <w:r w:rsidR="0078311B">
        <w:rPr>
          <w:rFonts w:asciiTheme="minorHAnsi" w:eastAsiaTheme="minorHAnsi" w:hAnsiTheme="minorHAnsi" w:cs="Arial"/>
          <w:snapToGrid/>
          <w:sz w:val="22"/>
          <w:szCs w:val="22"/>
        </w:rPr>
        <w:t xml:space="preserve">their </w:t>
      </w:r>
      <w:r w:rsidR="0078311B" w:rsidRPr="0078311B">
        <w:rPr>
          <w:rFonts w:asciiTheme="minorHAnsi" w:eastAsiaTheme="minorHAnsi" w:hAnsiTheme="minorHAnsi" w:cs="Arial"/>
          <w:snapToGrid/>
          <w:sz w:val="22"/>
          <w:szCs w:val="22"/>
        </w:rPr>
        <w:t>functional knowledge</w:t>
      </w:r>
      <w:r w:rsidR="0078311B">
        <w:rPr>
          <w:rFonts w:asciiTheme="minorHAnsi" w:eastAsiaTheme="minorHAnsi" w:hAnsiTheme="minorHAnsi" w:cs="Arial"/>
          <w:snapToGrid/>
          <w:sz w:val="22"/>
          <w:szCs w:val="22"/>
        </w:rPr>
        <w:t xml:space="preserve"> of </w:t>
      </w:r>
      <w:r w:rsidR="0078311B" w:rsidRPr="0078311B">
        <w:rPr>
          <w:rFonts w:asciiTheme="minorHAnsi" w:eastAsiaTheme="minorHAnsi" w:hAnsiTheme="minorHAnsi" w:cs="Arial"/>
          <w:snapToGrid/>
          <w:sz w:val="22"/>
          <w:szCs w:val="22"/>
        </w:rPr>
        <w:t>Serbian language</w:t>
      </w:r>
      <w:r w:rsidR="0078311B">
        <w:rPr>
          <w:rFonts w:asciiTheme="minorHAnsi" w:eastAsiaTheme="minorHAnsi" w:hAnsiTheme="minorHAnsi" w:cs="Arial"/>
          <w:snapToGrid/>
          <w:sz w:val="22"/>
          <w:szCs w:val="22"/>
        </w:rPr>
        <w:t>.</w:t>
      </w:r>
      <w:r w:rsidR="00432C2A">
        <w:rPr>
          <w:rFonts w:asciiTheme="minorHAnsi" w:eastAsiaTheme="minorHAnsi" w:hAnsiTheme="minorHAnsi" w:cs="Arial"/>
          <w:snapToGrid/>
          <w:sz w:val="22"/>
          <w:szCs w:val="22"/>
        </w:rPr>
        <w:t xml:space="preserve"> </w:t>
      </w:r>
    </w:p>
    <w:p w:rsidR="00AC1105" w:rsidRPr="00A72DDA" w:rsidRDefault="00996F12" w:rsidP="00EC67A8">
      <w:pPr>
        <w:widowControl/>
        <w:spacing w:after="160" w:line="276" w:lineRule="auto"/>
        <w:jc w:val="both"/>
        <w:rPr>
          <w:rFonts w:asciiTheme="minorHAnsi" w:eastAsiaTheme="minorHAnsi" w:hAnsiTheme="minorHAnsi" w:cs="Arial"/>
          <w:snapToGrid/>
          <w:sz w:val="22"/>
          <w:szCs w:val="22"/>
        </w:rPr>
      </w:pPr>
      <w:r w:rsidRPr="00A72DDA">
        <w:rPr>
          <w:rFonts w:asciiTheme="minorHAnsi" w:eastAsiaTheme="minorHAnsi" w:hAnsiTheme="minorHAnsi" w:cs="Arial"/>
          <w:snapToGrid/>
          <w:sz w:val="22"/>
          <w:szCs w:val="22"/>
        </w:rPr>
        <w:t>Additionally, t</w:t>
      </w:r>
      <w:r w:rsidR="00AC1105" w:rsidRPr="00A72DDA">
        <w:rPr>
          <w:rFonts w:asciiTheme="minorHAnsi" w:eastAsiaTheme="minorHAnsi" w:hAnsiTheme="minorHAnsi" w:cs="Arial"/>
          <w:snapToGrid/>
          <w:sz w:val="22"/>
          <w:szCs w:val="22"/>
        </w:rPr>
        <w:t xml:space="preserve">his interventions </w:t>
      </w:r>
      <w:r w:rsidR="00A8680F" w:rsidRPr="00A72DDA">
        <w:rPr>
          <w:rFonts w:asciiTheme="minorHAnsi" w:eastAsiaTheme="minorHAnsi" w:hAnsiTheme="minorHAnsi" w:cs="Arial"/>
          <w:snapToGrid/>
          <w:sz w:val="22"/>
          <w:szCs w:val="22"/>
        </w:rPr>
        <w:t>will</w:t>
      </w:r>
      <w:r w:rsidR="00AC1105" w:rsidRPr="00A72DDA">
        <w:rPr>
          <w:rFonts w:asciiTheme="minorHAnsi" w:eastAsiaTheme="minorHAnsi" w:hAnsiTheme="minorHAnsi" w:cs="Arial"/>
          <w:snapToGrid/>
          <w:sz w:val="22"/>
          <w:szCs w:val="22"/>
        </w:rPr>
        <w:t xml:space="preserve"> also </w:t>
      </w:r>
      <w:r w:rsidRPr="00A72DDA">
        <w:rPr>
          <w:rFonts w:asciiTheme="minorHAnsi" w:eastAsiaTheme="minorHAnsi" w:hAnsiTheme="minorHAnsi" w:cs="Arial"/>
          <w:snapToGrid/>
          <w:sz w:val="22"/>
          <w:szCs w:val="22"/>
        </w:rPr>
        <w:t>contribute to</w:t>
      </w:r>
      <w:r w:rsidR="00AC1105" w:rsidRPr="00A72DDA">
        <w:rPr>
          <w:rFonts w:asciiTheme="minorHAnsi" w:eastAsiaTheme="minorHAnsi" w:hAnsiTheme="minorHAnsi" w:cs="Arial"/>
          <w:snapToGrid/>
          <w:sz w:val="22"/>
          <w:szCs w:val="22"/>
        </w:rPr>
        <w:t xml:space="preserve"> the wider </w:t>
      </w:r>
      <w:r w:rsidRPr="00A72DDA">
        <w:rPr>
          <w:rFonts w:asciiTheme="minorHAnsi" w:eastAsiaTheme="minorHAnsi" w:hAnsiTheme="minorHAnsi" w:cs="Arial"/>
          <w:snapToGrid/>
          <w:sz w:val="22"/>
          <w:szCs w:val="22"/>
        </w:rPr>
        <w:t>governmental</w:t>
      </w:r>
      <w:r w:rsidR="00FC100E" w:rsidRPr="00A72DDA">
        <w:rPr>
          <w:rFonts w:asciiTheme="minorHAnsi" w:eastAsiaTheme="minorHAnsi" w:hAnsiTheme="minorHAnsi" w:cs="Arial"/>
          <w:snapToGrid/>
          <w:sz w:val="22"/>
          <w:szCs w:val="22"/>
        </w:rPr>
        <w:t xml:space="preserve"> </w:t>
      </w:r>
      <w:r w:rsidR="00AC1105" w:rsidRPr="00A72DDA">
        <w:rPr>
          <w:rFonts w:asciiTheme="minorHAnsi" w:eastAsiaTheme="minorHAnsi" w:hAnsiTheme="minorHAnsi" w:cs="Arial"/>
          <w:snapToGrid/>
          <w:sz w:val="22"/>
          <w:szCs w:val="22"/>
        </w:rPr>
        <w:t xml:space="preserve">efforts aiming to improve </w:t>
      </w:r>
      <w:r w:rsidR="006B111C" w:rsidRPr="00A72DDA">
        <w:rPr>
          <w:rFonts w:asciiTheme="minorHAnsi" w:eastAsiaTheme="minorHAnsi" w:hAnsiTheme="minorHAnsi" w:cs="Arial"/>
          <w:snapToGrid/>
          <w:sz w:val="22"/>
          <w:szCs w:val="22"/>
        </w:rPr>
        <w:t>a</w:t>
      </w:r>
      <w:r w:rsidR="00FC100E" w:rsidRPr="00A72DDA">
        <w:rPr>
          <w:rFonts w:asciiTheme="minorHAnsi" w:eastAsiaTheme="minorHAnsi" w:hAnsiTheme="minorHAnsi" w:cs="Arial"/>
          <w:snapToGrid/>
          <w:sz w:val="22"/>
          <w:szCs w:val="22"/>
        </w:rPr>
        <w:t xml:space="preserve"> </w:t>
      </w:r>
      <w:r w:rsidR="00AC1105" w:rsidRPr="00A72DDA">
        <w:rPr>
          <w:rFonts w:asciiTheme="minorHAnsi" w:eastAsiaTheme="minorHAnsi" w:hAnsiTheme="minorHAnsi" w:cs="Arial"/>
          <w:snapToGrid/>
          <w:sz w:val="22"/>
          <w:szCs w:val="22"/>
        </w:rPr>
        <w:t xml:space="preserve">position of national minorities within the framework of the Chapter 23 of Serbia’s EU accession process. Opening of </w:t>
      </w:r>
      <w:r w:rsidR="00FC100E" w:rsidRPr="00A72DDA">
        <w:rPr>
          <w:rFonts w:asciiTheme="minorHAnsi" w:eastAsiaTheme="minorHAnsi" w:hAnsiTheme="minorHAnsi" w:cs="Arial"/>
          <w:snapToGrid/>
          <w:sz w:val="22"/>
          <w:szCs w:val="22"/>
        </w:rPr>
        <w:t xml:space="preserve">this Chapter </w:t>
      </w:r>
      <w:r w:rsidR="00AC1105" w:rsidRPr="00A72DDA">
        <w:rPr>
          <w:rFonts w:asciiTheme="minorHAnsi" w:eastAsiaTheme="minorHAnsi" w:hAnsiTheme="minorHAnsi" w:cs="Arial"/>
          <w:snapToGrid/>
          <w:sz w:val="22"/>
          <w:szCs w:val="22"/>
        </w:rPr>
        <w:t xml:space="preserve">and adoption of accompanying </w:t>
      </w:r>
      <w:r w:rsidR="00FC100E" w:rsidRPr="00A72DDA">
        <w:rPr>
          <w:rFonts w:asciiTheme="minorHAnsi" w:eastAsiaTheme="minorHAnsi" w:hAnsiTheme="minorHAnsi" w:cs="Arial"/>
          <w:snapToGrid/>
          <w:sz w:val="22"/>
          <w:szCs w:val="22"/>
        </w:rPr>
        <w:t>plans</w:t>
      </w:r>
      <w:r w:rsidR="00AC1105" w:rsidRPr="00A72DDA">
        <w:rPr>
          <w:rFonts w:asciiTheme="minorHAnsi" w:eastAsiaTheme="minorHAnsi" w:hAnsiTheme="minorHAnsi" w:cs="Arial"/>
          <w:snapToGrid/>
          <w:sz w:val="22"/>
          <w:szCs w:val="22"/>
        </w:rPr>
        <w:t xml:space="preserve"> for achieving rights of national minorities define education as important field for realisation of these rights and identify enhancement of teachers’ competences as part of the process.</w:t>
      </w:r>
      <w:r w:rsidR="00FC100E" w:rsidRPr="00A72DDA">
        <w:rPr>
          <w:rFonts w:asciiTheme="minorHAnsi" w:eastAsiaTheme="minorHAnsi" w:hAnsiTheme="minorHAnsi" w:cs="Arial"/>
          <w:snapToGrid/>
          <w:sz w:val="22"/>
          <w:szCs w:val="22"/>
        </w:rPr>
        <w:t xml:space="preserve"> </w:t>
      </w:r>
    </w:p>
    <w:p w:rsidR="00432C2A" w:rsidRPr="00A72DDA" w:rsidRDefault="00432C2A" w:rsidP="00432C2A">
      <w:pPr>
        <w:keepNext/>
        <w:keepLines/>
        <w:widowControl/>
        <w:numPr>
          <w:ilvl w:val="0"/>
          <w:numId w:val="2"/>
        </w:numPr>
        <w:spacing w:before="40" w:after="160" w:line="259" w:lineRule="auto"/>
        <w:outlineLvl w:val="2"/>
        <w:rPr>
          <w:rFonts w:asciiTheme="majorHAnsi" w:eastAsiaTheme="majorEastAsia" w:hAnsiTheme="majorHAnsi" w:cstheme="majorBidi"/>
          <w:b/>
          <w:snapToGrid/>
          <w:color w:val="1F4D78" w:themeColor="accent1" w:themeShade="7F"/>
          <w:szCs w:val="24"/>
        </w:rPr>
      </w:pPr>
      <w:r w:rsidRPr="00A72DDA">
        <w:rPr>
          <w:rFonts w:asciiTheme="majorHAnsi" w:eastAsiaTheme="majorEastAsia" w:hAnsiTheme="majorHAnsi" w:cstheme="majorBidi"/>
          <w:b/>
          <w:snapToGrid/>
          <w:color w:val="1F4D78" w:themeColor="accent1" w:themeShade="7F"/>
          <w:szCs w:val="24"/>
        </w:rPr>
        <w:t xml:space="preserve">Objectives of the Intervention </w:t>
      </w:r>
    </w:p>
    <w:p w:rsidR="007D1A35" w:rsidRPr="00A72DDA" w:rsidRDefault="00432C2A" w:rsidP="00432C2A">
      <w:pPr>
        <w:jc w:val="both"/>
        <w:rPr>
          <w:rFonts w:asciiTheme="minorHAnsi" w:eastAsiaTheme="minorHAnsi" w:hAnsiTheme="minorHAnsi" w:cs="Arial"/>
          <w:sz w:val="22"/>
          <w:szCs w:val="22"/>
        </w:rPr>
      </w:pPr>
      <w:r w:rsidRPr="00A72DDA">
        <w:rPr>
          <w:rFonts w:asciiTheme="minorHAnsi" w:eastAsiaTheme="minorHAnsi" w:hAnsiTheme="minorHAnsi" w:cs="Arial"/>
          <w:sz w:val="22"/>
          <w:szCs w:val="22"/>
        </w:rPr>
        <w:t>Overall objective is to contribute to better social integration of</w:t>
      </w:r>
      <w:r w:rsidR="0076603C" w:rsidRPr="00A72DDA">
        <w:rPr>
          <w:rFonts w:asciiTheme="minorHAnsi" w:eastAsiaTheme="minorHAnsi" w:hAnsiTheme="minorHAnsi" w:cs="Arial"/>
          <w:sz w:val="22"/>
          <w:szCs w:val="22"/>
        </w:rPr>
        <w:t xml:space="preserve"> Albanian national minority</w:t>
      </w:r>
      <w:r w:rsidR="00E91510" w:rsidRPr="00A72DDA">
        <w:rPr>
          <w:rFonts w:asciiTheme="minorHAnsi" w:eastAsiaTheme="minorHAnsi" w:hAnsiTheme="minorHAnsi" w:cs="Arial"/>
          <w:sz w:val="22"/>
          <w:szCs w:val="22"/>
        </w:rPr>
        <w:t>, in a manner that they</w:t>
      </w:r>
      <w:r w:rsidR="0076603C" w:rsidRPr="00A72DDA">
        <w:rPr>
          <w:rFonts w:asciiTheme="minorHAnsi" w:eastAsiaTheme="minorHAnsi" w:hAnsiTheme="minorHAnsi" w:cs="Arial"/>
          <w:sz w:val="22"/>
          <w:szCs w:val="22"/>
        </w:rPr>
        <w:t xml:space="preserve"> become fully involved in social, political and economic </w:t>
      </w:r>
      <w:r w:rsidR="00E91510" w:rsidRPr="00A72DDA">
        <w:rPr>
          <w:rFonts w:asciiTheme="minorHAnsi" w:eastAsiaTheme="minorHAnsi" w:hAnsiTheme="minorHAnsi" w:cs="Arial"/>
          <w:sz w:val="22"/>
          <w:szCs w:val="22"/>
        </w:rPr>
        <w:t>life</w:t>
      </w:r>
      <w:r w:rsidR="0076603C" w:rsidRPr="00A72DDA">
        <w:rPr>
          <w:rFonts w:asciiTheme="minorHAnsi" w:eastAsiaTheme="minorHAnsi" w:hAnsiTheme="minorHAnsi" w:cs="Arial"/>
          <w:sz w:val="22"/>
          <w:szCs w:val="22"/>
        </w:rPr>
        <w:t xml:space="preserve"> in the Republic of Serbia</w:t>
      </w:r>
      <w:r w:rsidRPr="00A72DDA">
        <w:rPr>
          <w:rFonts w:asciiTheme="minorHAnsi" w:eastAsiaTheme="minorHAnsi" w:hAnsiTheme="minorHAnsi" w:cs="Arial"/>
          <w:sz w:val="22"/>
          <w:szCs w:val="22"/>
        </w:rPr>
        <w:t xml:space="preserve">, </w:t>
      </w:r>
      <w:r w:rsidR="00063907">
        <w:rPr>
          <w:rFonts w:asciiTheme="minorHAnsi" w:eastAsiaTheme="minorHAnsi" w:hAnsiTheme="minorHAnsi" w:cs="Arial"/>
          <w:sz w:val="22"/>
          <w:szCs w:val="22"/>
        </w:rPr>
        <w:t>resulting in enhanced</w:t>
      </w:r>
      <w:r w:rsidRPr="00A72DDA">
        <w:rPr>
          <w:rFonts w:asciiTheme="minorHAnsi" w:eastAsiaTheme="minorHAnsi" w:hAnsiTheme="minorHAnsi" w:cs="Arial"/>
          <w:sz w:val="22"/>
          <w:szCs w:val="22"/>
        </w:rPr>
        <w:t xml:space="preserve"> social cohesion in Bujanovac and Preševo.</w:t>
      </w:r>
    </w:p>
    <w:p w:rsidR="00E91510" w:rsidRPr="00A72DDA" w:rsidRDefault="00E91510" w:rsidP="00432C2A">
      <w:pPr>
        <w:jc w:val="both"/>
        <w:rPr>
          <w:rFonts w:asciiTheme="minorHAnsi" w:eastAsiaTheme="minorHAnsi" w:hAnsiTheme="minorHAnsi" w:cs="Arial"/>
          <w:sz w:val="22"/>
          <w:szCs w:val="22"/>
        </w:rPr>
      </w:pPr>
    </w:p>
    <w:p w:rsidR="00E91510" w:rsidRDefault="00E91510" w:rsidP="00432C2A">
      <w:pPr>
        <w:jc w:val="both"/>
        <w:rPr>
          <w:rFonts w:asciiTheme="minorHAnsi" w:eastAsiaTheme="minorHAnsi" w:hAnsiTheme="minorHAnsi" w:cs="Arial"/>
          <w:sz w:val="22"/>
          <w:szCs w:val="22"/>
        </w:rPr>
      </w:pPr>
      <w:r w:rsidRPr="00A72DDA">
        <w:rPr>
          <w:rFonts w:asciiTheme="minorHAnsi" w:eastAsiaTheme="minorHAnsi" w:hAnsiTheme="minorHAnsi" w:cs="Arial"/>
          <w:sz w:val="22"/>
          <w:szCs w:val="22"/>
        </w:rPr>
        <w:lastRenderedPageBreak/>
        <w:t>Specific objectives</w:t>
      </w:r>
      <w:r w:rsidR="002B062A">
        <w:rPr>
          <w:rFonts w:asciiTheme="minorHAnsi" w:eastAsiaTheme="minorHAnsi" w:hAnsiTheme="minorHAnsi" w:cs="Arial"/>
          <w:sz w:val="22"/>
          <w:szCs w:val="22"/>
        </w:rPr>
        <w:t xml:space="preserve"> include</w:t>
      </w:r>
      <w:r w:rsidRPr="00A72DDA">
        <w:rPr>
          <w:rFonts w:asciiTheme="minorHAnsi" w:eastAsiaTheme="minorHAnsi" w:hAnsiTheme="minorHAnsi" w:cs="Arial"/>
          <w:sz w:val="22"/>
          <w:szCs w:val="22"/>
        </w:rPr>
        <w:t xml:space="preserve"> improving of teaching skills and learning methods of teachers of Serbian as non-mother tongue</w:t>
      </w:r>
      <w:r w:rsidR="00A72DDA" w:rsidRPr="00A72DDA">
        <w:rPr>
          <w:rFonts w:asciiTheme="minorHAnsi" w:eastAsiaTheme="minorHAnsi" w:hAnsiTheme="minorHAnsi" w:cs="Arial"/>
          <w:sz w:val="22"/>
          <w:szCs w:val="22"/>
        </w:rPr>
        <w:t xml:space="preserve"> in four elementary schools and improvement</w:t>
      </w:r>
      <w:r w:rsidR="00A72DDA">
        <w:rPr>
          <w:rFonts w:asciiTheme="minorHAnsi" w:eastAsiaTheme="minorHAnsi" w:hAnsiTheme="minorHAnsi" w:cs="Arial"/>
          <w:sz w:val="22"/>
          <w:szCs w:val="22"/>
        </w:rPr>
        <w:t xml:space="preserve"> of functional</w:t>
      </w:r>
      <w:r w:rsidR="00A72DDA" w:rsidRPr="00A72DDA">
        <w:rPr>
          <w:rFonts w:asciiTheme="minorHAnsi" w:eastAsiaTheme="minorHAnsi" w:hAnsiTheme="minorHAnsi" w:cs="Arial"/>
          <w:sz w:val="22"/>
          <w:szCs w:val="22"/>
        </w:rPr>
        <w:t xml:space="preserve"> knowledge of Serbian language among Albanian children</w:t>
      </w:r>
      <w:r w:rsidRPr="00A72DDA">
        <w:rPr>
          <w:rFonts w:asciiTheme="minorHAnsi" w:eastAsiaTheme="minorHAnsi" w:hAnsiTheme="minorHAnsi" w:cs="Arial"/>
          <w:sz w:val="22"/>
          <w:szCs w:val="22"/>
        </w:rPr>
        <w:t xml:space="preserve"> </w:t>
      </w:r>
      <w:r w:rsidR="00A72DDA">
        <w:rPr>
          <w:rFonts w:asciiTheme="minorHAnsi" w:eastAsiaTheme="minorHAnsi" w:hAnsiTheme="minorHAnsi" w:cs="Arial"/>
          <w:sz w:val="22"/>
          <w:szCs w:val="22"/>
        </w:rPr>
        <w:t xml:space="preserve">attending these schools. </w:t>
      </w:r>
    </w:p>
    <w:p w:rsidR="002B062A" w:rsidRDefault="002B062A" w:rsidP="00432C2A">
      <w:pPr>
        <w:jc w:val="both"/>
        <w:rPr>
          <w:rFonts w:asciiTheme="minorHAnsi" w:eastAsiaTheme="minorHAnsi" w:hAnsiTheme="minorHAnsi" w:cs="Arial"/>
          <w:sz w:val="22"/>
          <w:szCs w:val="22"/>
        </w:rPr>
      </w:pPr>
    </w:p>
    <w:p w:rsidR="002B062A" w:rsidRPr="00A72DDA" w:rsidRDefault="002B062A" w:rsidP="002B062A">
      <w:pPr>
        <w:keepNext/>
        <w:keepLines/>
        <w:widowControl/>
        <w:numPr>
          <w:ilvl w:val="0"/>
          <w:numId w:val="2"/>
        </w:numPr>
        <w:spacing w:before="40" w:after="160" w:line="259" w:lineRule="auto"/>
        <w:outlineLvl w:val="2"/>
        <w:rPr>
          <w:rFonts w:asciiTheme="majorHAnsi" w:eastAsiaTheme="majorEastAsia" w:hAnsiTheme="majorHAnsi" w:cstheme="majorBidi"/>
          <w:b/>
          <w:snapToGrid/>
          <w:color w:val="1F4D78" w:themeColor="accent1" w:themeShade="7F"/>
          <w:szCs w:val="24"/>
        </w:rPr>
      </w:pPr>
      <w:r>
        <w:rPr>
          <w:rFonts w:asciiTheme="majorHAnsi" w:eastAsiaTheme="majorEastAsia" w:hAnsiTheme="majorHAnsi" w:cstheme="majorBidi"/>
          <w:b/>
          <w:snapToGrid/>
          <w:color w:val="1F4D78" w:themeColor="accent1" w:themeShade="7F"/>
          <w:szCs w:val="24"/>
        </w:rPr>
        <w:t xml:space="preserve">Activities </w:t>
      </w:r>
    </w:p>
    <w:p w:rsidR="002B062A" w:rsidRDefault="002B062A" w:rsidP="00432C2A">
      <w:pPr>
        <w:jc w:val="both"/>
        <w:rPr>
          <w:rFonts w:asciiTheme="minorHAnsi" w:eastAsiaTheme="minorHAnsi" w:hAnsiTheme="minorHAnsi" w:cs="Arial"/>
          <w:sz w:val="22"/>
          <w:szCs w:val="22"/>
        </w:rPr>
      </w:pPr>
      <w:r>
        <w:rPr>
          <w:rFonts w:asciiTheme="minorHAnsi" w:eastAsiaTheme="minorHAnsi" w:hAnsiTheme="minorHAnsi" w:cs="Arial"/>
          <w:sz w:val="22"/>
          <w:szCs w:val="22"/>
        </w:rPr>
        <w:t>Scope of intervention</w:t>
      </w:r>
      <w:r w:rsidR="00DA5150">
        <w:rPr>
          <w:rFonts w:asciiTheme="minorHAnsi" w:eastAsiaTheme="minorHAnsi" w:hAnsiTheme="minorHAnsi" w:cs="Arial"/>
          <w:sz w:val="22"/>
          <w:szCs w:val="22"/>
        </w:rPr>
        <w:t xml:space="preserve"> will</w:t>
      </w:r>
      <w:r>
        <w:rPr>
          <w:rFonts w:asciiTheme="minorHAnsi" w:eastAsiaTheme="minorHAnsi" w:hAnsiTheme="minorHAnsi" w:cs="Arial"/>
          <w:sz w:val="22"/>
          <w:szCs w:val="22"/>
        </w:rPr>
        <w:t xml:space="preserve"> include, but it is not necessarily limited to </w:t>
      </w:r>
      <w:r w:rsidR="007A1DA4">
        <w:rPr>
          <w:rFonts w:asciiTheme="minorHAnsi" w:eastAsiaTheme="minorHAnsi" w:hAnsiTheme="minorHAnsi" w:cs="Arial"/>
          <w:sz w:val="22"/>
          <w:szCs w:val="22"/>
        </w:rPr>
        <w:t xml:space="preserve">the </w:t>
      </w:r>
      <w:r>
        <w:rPr>
          <w:rFonts w:asciiTheme="minorHAnsi" w:eastAsiaTheme="minorHAnsi" w:hAnsiTheme="minorHAnsi" w:cs="Arial"/>
          <w:sz w:val="22"/>
          <w:szCs w:val="22"/>
        </w:rPr>
        <w:t xml:space="preserve">following activities: </w:t>
      </w:r>
    </w:p>
    <w:p w:rsidR="00DA5150" w:rsidRDefault="00DA5150" w:rsidP="00432C2A">
      <w:pPr>
        <w:jc w:val="both"/>
        <w:rPr>
          <w:rFonts w:asciiTheme="minorHAnsi" w:eastAsiaTheme="minorHAnsi" w:hAnsiTheme="minorHAnsi" w:cs="Arial"/>
          <w:sz w:val="22"/>
          <w:szCs w:val="22"/>
        </w:rPr>
      </w:pPr>
    </w:p>
    <w:p w:rsidR="00DA5150" w:rsidRDefault="00DA5150" w:rsidP="00432C2A">
      <w:pPr>
        <w:jc w:val="both"/>
        <w:rPr>
          <w:rFonts w:asciiTheme="minorHAnsi" w:eastAsiaTheme="minorHAnsi" w:hAnsiTheme="minorHAnsi" w:cs="Arial"/>
          <w:sz w:val="22"/>
          <w:szCs w:val="22"/>
        </w:rPr>
      </w:pPr>
      <w:r>
        <w:rPr>
          <w:rFonts w:asciiTheme="minorHAnsi" w:eastAsiaTheme="minorHAnsi" w:hAnsiTheme="minorHAnsi" w:cs="Arial"/>
          <w:sz w:val="22"/>
          <w:szCs w:val="22"/>
        </w:rPr>
        <w:t xml:space="preserve">Inception period: </w:t>
      </w:r>
    </w:p>
    <w:p w:rsidR="00595AA5" w:rsidRDefault="00595AA5" w:rsidP="00432C2A">
      <w:pPr>
        <w:jc w:val="both"/>
        <w:rPr>
          <w:rFonts w:asciiTheme="minorHAnsi" w:eastAsiaTheme="minorHAnsi" w:hAnsiTheme="minorHAnsi" w:cs="Arial"/>
          <w:sz w:val="22"/>
          <w:szCs w:val="22"/>
        </w:rPr>
      </w:pPr>
    </w:p>
    <w:p w:rsidR="002B062A" w:rsidRDefault="0047497A" w:rsidP="00595AA5">
      <w:pPr>
        <w:pStyle w:val="ListParagraph"/>
        <w:numPr>
          <w:ilvl w:val="0"/>
          <w:numId w:val="7"/>
        </w:numPr>
        <w:jc w:val="both"/>
        <w:rPr>
          <w:rFonts w:asciiTheme="minorHAnsi" w:eastAsiaTheme="minorHAnsi" w:hAnsiTheme="minorHAnsi" w:cs="Arial"/>
          <w:sz w:val="22"/>
          <w:szCs w:val="22"/>
        </w:rPr>
      </w:pPr>
      <w:r>
        <w:rPr>
          <w:rFonts w:asciiTheme="minorHAnsi" w:eastAsiaTheme="minorHAnsi" w:hAnsiTheme="minorHAnsi" w:cs="Arial"/>
          <w:sz w:val="22"/>
          <w:szCs w:val="22"/>
        </w:rPr>
        <w:t xml:space="preserve">Ensure understanding of the EU </w:t>
      </w:r>
      <w:r w:rsidR="007A1DA4">
        <w:rPr>
          <w:rFonts w:asciiTheme="minorHAnsi" w:eastAsiaTheme="minorHAnsi" w:hAnsiTheme="minorHAnsi" w:cs="Arial"/>
          <w:sz w:val="22"/>
          <w:szCs w:val="22"/>
        </w:rPr>
        <w:t>PRO Programme’s Description of Action and the context of the intervention</w:t>
      </w:r>
      <w:r w:rsidR="00595AA5">
        <w:rPr>
          <w:rFonts w:asciiTheme="minorHAnsi" w:eastAsiaTheme="minorHAnsi" w:hAnsiTheme="minorHAnsi" w:cs="Arial"/>
          <w:sz w:val="22"/>
          <w:szCs w:val="22"/>
        </w:rPr>
        <w:t xml:space="preserve">, particularly, </w:t>
      </w:r>
      <w:r w:rsidR="002C3579">
        <w:rPr>
          <w:rFonts w:asciiTheme="minorHAnsi" w:eastAsiaTheme="minorHAnsi" w:hAnsiTheme="minorHAnsi" w:cs="Arial"/>
          <w:sz w:val="22"/>
          <w:szCs w:val="22"/>
        </w:rPr>
        <w:t>becom</w:t>
      </w:r>
      <w:r w:rsidR="00FC2920">
        <w:rPr>
          <w:rFonts w:asciiTheme="minorHAnsi" w:eastAsiaTheme="minorHAnsi" w:hAnsiTheme="minorHAnsi" w:cs="Arial"/>
          <w:sz w:val="22"/>
          <w:szCs w:val="22"/>
        </w:rPr>
        <w:t>e</w:t>
      </w:r>
      <w:r w:rsidR="00595AA5" w:rsidRPr="00595AA5">
        <w:rPr>
          <w:rFonts w:asciiTheme="minorHAnsi" w:eastAsiaTheme="minorHAnsi" w:hAnsiTheme="minorHAnsi" w:cs="Arial"/>
          <w:sz w:val="22"/>
          <w:szCs w:val="22"/>
        </w:rPr>
        <w:t xml:space="preserve"> familiar with the previous</w:t>
      </w:r>
      <w:r w:rsidR="00595AA5">
        <w:rPr>
          <w:rFonts w:asciiTheme="minorHAnsi" w:eastAsiaTheme="minorHAnsi" w:hAnsiTheme="minorHAnsi" w:cs="Arial"/>
          <w:sz w:val="22"/>
          <w:szCs w:val="22"/>
        </w:rPr>
        <w:t>ly implemented</w:t>
      </w:r>
      <w:r w:rsidR="00595AA5" w:rsidRPr="00595AA5">
        <w:rPr>
          <w:rFonts w:asciiTheme="minorHAnsi" w:eastAsiaTheme="minorHAnsi" w:hAnsiTheme="minorHAnsi" w:cs="Arial"/>
          <w:sz w:val="22"/>
          <w:szCs w:val="22"/>
        </w:rPr>
        <w:t xml:space="preserve"> </w:t>
      </w:r>
      <w:r w:rsidR="00595AA5">
        <w:rPr>
          <w:rFonts w:asciiTheme="minorHAnsi" w:eastAsiaTheme="minorHAnsi" w:hAnsiTheme="minorHAnsi" w:cs="Arial"/>
          <w:sz w:val="22"/>
          <w:szCs w:val="22"/>
        </w:rPr>
        <w:t>actions</w:t>
      </w:r>
      <w:r w:rsidR="00B02D6E">
        <w:rPr>
          <w:rFonts w:asciiTheme="minorHAnsi" w:eastAsiaTheme="minorHAnsi" w:hAnsiTheme="minorHAnsi" w:cs="Arial"/>
          <w:sz w:val="22"/>
          <w:szCs w:val="22"/>
        </w:rPr>
        <w:t xml:space="preserve"> </w:t>
      </w:r>
      <w:r w:rsidR="005B05C6">
        <w:rPr>
          <w:rFonts w:asciiTheme="minorHAnsi" w:eastAsiaTheme="minorHAnsi" w:hAnsiTheme="minorHAnsi" w:cs="Arial"/>
          <w:sz w:val="22"/>
          <w:szCs w:val="22"/>
        </w:rPr>
        <w:t>which included</w:t>
      </w:r>
      <w:r w:rsidR="00595AA5">
        <w:rPr>
          <w:rFonts w:asciiTheme="minorHAnsi" w:eastAsiaTheme="minorHAnsi" w:hAnsiTheme="minorHAnsi" w:cs="Arial"/>
          <w:sz w:val="22"/>
          <w:szCs w:val="22"/>
        </w:rPr>
        <w:t xml:space="preserve">  engagement of the assistants to the teachers of the Serbian as non-mother tongue</w:t>
      </w:r>
    </w:p>
    <w:p w:rsidR="00687906" w:rsidRDefault="00DA5150" w:rsidP="00DA5150">
      <w:pPr>
        <w:pStyle w:val="ListParagraph"/>
        <w:numPr>
          <w:ilvl w:val="0"/>
          <w:numId w:val="7"/>
        </w:numPr>
        <w:jc w:val="both"/>
        <w:rPr>
          <w:rFonts w:asciiTheme="minorHAnsi" w:eastAsiaTheme="minorHAnsi" w:hAnsiTheme="minorHAnsi" w:cs="Arial"/>
          <w:sz w:val="22"/>
          <w:szCs w:val="22"/>
        </w:rPr>
      </w:pPr>
      <w:r w:rsidRPr="00DA5150">
        <w:rPr>
          <w:rFonts w:asciiTheme="minorHAnsi" w:eastAsiaTheme="minorHAnsi" w:hAnsiTheme="minorHAnsi" w:cs="Arial"/>
          <w:sz w:val="22"/>
          <w:szCs w:val="22"/>
        </w:rPr>
        <w:t xml:space="preserve">Based on below defined criteria identify and </w:t>
      </w:r>
      <w:r>
        <w:rPr>
          <w:rFonts w:asciiTheme="minorHAnsi" w:eastAsiaTheme="minorHAnsi" w:hAnsiTheme="minorHAnsi" w:cs="Arial"/>
          <w:sz w:val="22"/>
          <w:szCs w:val="22"/>
        </w:rPr>
        <w:t xml:space="preserve">engage </w:t>
      </w:r>
      <w:r w:rsidR="00687906">
        <w:rPr>
          <w:rFonts w:asciiTheme="minorHAnsi" w:eastAsiaTheme="minorHAnsi" w:hAnsiTheme="minorHAnsi" w:cs="Arial"/>
          <w:sz w:val="22"/>
          <w:szCs w:val="22"/>
        </w:rPr>
        <w:t xml:space="preserve">six qualified assistants to provide support to the teachers of Serbian as non-mother tongue </w:t>
      </w:r>
      <w:r w:rsidR="0047497A">
        <w:rPr>
          <w:rFonts w:asciiTheme="minorHAnsi" w:eastAsiaTheme="minorHAnsi" w:hAnsiTheme="minorHAnsi" w:cs="Arial"/>
          <w:sz w:val="22"/>
          <w:szCs w:val="22"/>
        </w:rPr>
        <w:t xml:space="preserve">(SNMT) </w:t>
      </w:r>
      <w:r w:rsidR="00687906">
        <w:rPr>
          <w:rFonts w:asciiTheme="minorHAnsi" w:eastAsiaTheme="minorHAnsi" w:hAnsiTheme="minorHAnsi" w:cs="Arial"/>
          <w:sz w:val="22"/>
          <w:szCs w:val="22"/>
        </w:rPr>
        <w:t>in four s</w:t>
      </w:r>
      <w:r w:rsidR="009F718E">
        <w:rPr>
          <w:rFonts w:asciiTheme="minorHAnsi" w:eastAsiaTheme="minorHAnsi" w:hAnsiTheme="minorHAnsi" w:cs="Arial"/>
          <w:sz w:val="22"/>
          <w:szCs w:val="22"/>
        </w:rPr>
        <w:t>chools in Bujanovac and Preševo.</w:t>
      </w:r>
      <w:r w:rsidR="00687906">
        <w:rPr>
          <w:rFonts w:asciiTheme="minorHAnsi" w:eastAsiaTheme="minorHAnsi" w:hAnsiTheme="minorHAnsi" w:cs="Arial"/>
          <w:sz w:val="22"/>
          <w:szCs w:val="22"/>
        </w:rPr>
        <w:t xml:space="preserve"> </w:t>
      </w:r>
      <w:r>
        <w:rPr>
          <w:rFonts w:asciiTheme="minorHAnsi" w:eastAsiaTheme="minorHAnsi" w:hAnsiTheme="minorHAnsi" w:cs="Arial"/>
          <w:sz w:val="22"/>
          <w:szCs w:val="22"/>
        </w:rPr>
        <w:t>A</w:t>
      </w:r>
      <w:r w:rsidR="00D2161F">
        <w:rPr>
          <w:rFonts w:asciiTheme="minorHAnsi" w:eastAsiaTheme="minorHAnsi" w:hAnsiTheme="minorHAnsi" w:cs="Arial"/>
          <w:sz w:val="22"/>
          <w:szCs w:val="22"/>
        </w:rPr>
        <w:t>ssistants’</w:t>
      </w:r>
      <w:r w:rsidR="00687906">
        <w:rPr>
          <w:rFonts w:asciiTheme="minorHAnsi" w:eastAsiaTheme="minorHAnsi" w:hAnsiTheme="minorHAnsi" w:cs="Arial"/>
          <w:sz w:val="22"/>
          <w:szCs w:val="22"/>
        </w:rPr>
        <w:t xml:space="preserve"> selection and appointment will be approved </w:t>
      </w:r>
      <w:r w:rsidR="001A374F">
        <w:rPr>
          <w:rFonts w:asciiTheme="minorHAnsi" w:eastAsiaTheme="minorHAnsi" w:hAnsiTheme="minorHAnsi" w:cs="Arial"/>
          <w:sz w:val="22"/>
          <w:szCs w:val="22"/>
        </w:rPr>
        <w:t>by the</w:t>
      </w:r>
      <w:r w:rsidR="00687906">
        <w:rPr>
          <w:rFonts w:asciiTheme="minorHAnsi" w:eastAsiaTheme="minorHAnsi" w:hAnsiTheme="minorHAnsi" w:cs="Arial"/>
          <w:sz w:val="22"/>
          <w:szCs w:val="22"/>
        </w:rPr>
        <w:t xml:space="preserve"> </w:t>
      </w:r>
      <w:r w:rsidR="009F0078">
        <w:rPr>
          <w:rFonts w:asciiTheme="minorHAnsi" w:eastAsiaTheme="minorHAnsi" w:hAnsiTheme="minorHAnsi" w:cs="Arial"/>
          <w:sz w:val="22"/>
          <w:szCs w:val="22"/>
        </w:rPr>
        <w:t>Selection</w:t>
      </w:r>
      <w:r w:rsidR="00687906">
        <w:rPr>
          <w:rFonts w:asciiTheme="minorHAnsi" w:eastAsiaTheme="minorHAnsi" w:hAnsiTheme="minorHAnsi" w:cs="Arial"/>
          <w:sz w:val="22"/>
          <w:szCs w:val="22"/>
        </w:rPr>
        <w:t xml:space="preserve"> Committee composed of </w:t>
      </w:r>
      <w:r w:rsidR="001A374F">
        <w:rPr>
          <w:rFonts w:asciiTheme="minorHAnsi" w:eastAsiaTheme="minorHAnsi" w:hAnsiTheme="minorHAnsi" w:cs="Arial"/>
          <w:sz w:val="22"/>
          <w:szCs w:val="22"/>
        </w:rPr>
        <w:t xml:space="preserve">the </w:t>
      </w:r>
      <w:r w:rsidR="0047497A">
        <w:rPr>
          <w:rFonts w:asciiTheme="minorHAnsi" w:eastAsiaTheme="minorHAnsi" w:hAnsiTheme="minorHAnsi" w:cs="Arial"/>
          <w:sz w:val="22"/>
          <w:szCs w:val="22"/>
        </w:rPr>
        <w:t xml:space="preserve">delegated representatives </w:t>
      </w:r>
      <w:r w:rsidR="001A374F">
        <w:rPr>
          <w:rFonts w:asciiTheme="minorHAnsi" w:eastAsiaTheme="minorHAnsi" w:hAnsiTheme="minorHAnsi" w:cs="Arial"/>
          <w:sz w:val="22"/>
          <w:szCs w:val="22"/>
        </w:rPr>
        <w:t xml:space="preserve">of the </w:t>
      </w:r>
      <w:r w:rsidR="001A374F" w:rsidRPr="00A8680F">
        <w:rPr>
          <w:rFonts w:asciiTheme="minorHAnsi" w:eastAsiaTheme="minorHAnsi" w:hAnsiTheme="minorHAnsi" w:cs="Arial"/>
          <w:snapToGrid/>
          <w:sz w:val="22"/>
          <w:szCs w:val="22"/>
        </w:rPr>
        <w:t>M</w:t>
      </w:r>
      <w:r w:rsidR="001A374F">
        <w:rPr>
          <w:rFonts w:asciiTheme="minorHAnsi" w:eastAsiaTheme="minorHAnsi" w:hAnsiTheme="minorHAnsi" w:cs="Arial"/>
          <w:snapToGrid/>
          <w:sz w:val="22"/>
          <w:szCs w:val="22"/>
        </w:rPr>
        <w:t>o</w:t>
      </w:r>
      <w:r w:rsidR="001A374F" w:rsidRPr="00A8680F">
        <w:rPr>
          <w:rFonts w:asciiTheme="minorHAnsi" w:eastAsiaTheme="minorHAnsi" w:hAnsiTheme="minorHAnsi" w:cs="Arial"/>
          <w:snapToGrid/>
          <w:sz w:val="22"/>
          <w:szCs w:val="22"/>
        </w:rPr>
        <w:t>ESTD</w:t>
      </w:r>
      <w:r w:rsidR="001A374F">
        <w:rPr>
          <w:rFonts w:asciiTheme="minorHAnsi" w:eastAsiaTheme="minorHAnsi" w:hAnsiTheme="minorHAnsi" w:cs="Arial"/>
          <w:snapToGrid/>
          <w:sz w:val="22"/>
          <w:szCs w:val="22"/>
        </w:rPr>
        <w:t>, the CB, the EU PRO</w:t>
      </w:r>
      <w:r w:rsidR="00864944">
        <w:rPr>
          <w:rFonts w:asciiTheme="minorHAnsi" w:eastAsiaTheme="minorHAnsi" w:hAnsiTheme="minorHAnsi" w:cs="Arial"/>
          <w:snapToGrid/>
          <w:sz w:val="22"/>
          <w:szCs w:val="22"/>
        </w:rPr>
        <w:t xml:space="preserve">, experts </w:t>
      </w:r>
      <w:r w:rsidR="00864944" w:rsidRPr="00864944">
        <w:rPr>
          <w:rFonts w:asciiTheme="minorHAnsi" w:eastAsiaTheme="minorHAnsi" w:hAnsiTheme="minorHAnsi" w:cs="Arial"/>
          <w:snapToGrid/>
          <w:sz w:val="22"/>
          <w:szCs w:val="22"/>
        </w:rPr>
        <w:t xml:space="preserve">for teaching of </w:t>
      </w:r>
      <w:r w:rsidR="009F5FF2" w:rsidRPr="009F5FF2">
        <w:rPr>
          <w:rFonts w:asciiTheme="minorHAnsi" w:eastAsiaTheme="minorHAnsi" w:hAnsiTheme="minorHAnsi" w:cs="Arial"/>
          <w:snapToGrid/>
          <w:sz w:val="22"/>
          <w:szCs w:val="22"/>
        </w:rPr>
        <w:t xml:space="preserve">Serbian as non-mother tongue </w:t>
      </w:r>
      <w:r w:rsidR="00864944" w:rsidRPr="00864944">
        <w:rPr>
          <w:rFonts w:asciiTheme="minorHAnsi" w:eastAsiaTheme="minorHAnsi" w:hAnsiTheme="minorHAnsi" w:cs="Arial"/>
          <w:snapToGrid/>
          <w:sz w:val="22"/>
          <w:szCs w:val="22"/>
        </w:rPr>
        <w:t>from the Faculty of Philology</w:t>
      </w:r>
      <w:r w:rsidR="001A374F">
        <w:rPr>
          <w:rFonts w:asciiTheme="minorHAnsi" w:eastAsiaTheme="minorHAnsi" w:hAnsiTheme="minorHAnsi" w:cs="Arial"/>
          <w:snapToGrid/>
          <w:sz w:val="22"/>
          <w:szCs w:val="22"/>
        </w:rPr>
        <w:t xml:space="preserve"> and contracted implementer </w:t>
      </w:r>
    </w:p>
    <w:p w:rsidR="00DA5150" w:rsidRDefault="00FA78FF" w:rsidP="00DA5150">
      <w:pPr>
        <w:pStyle w:val="ListParagraph"/>
        <w:numPr>
          <w:ilvl w:val="0"/>
          <w:numId w:val="7"/>
        </w:numPr>
        <w:jc w:val="both"/>
        <w:rPr>
          <w:rFonts w:asciiTheme="minorHAnsi" w:eastAsiaTheme="minorHAnsi" w:hAnsiTheme="minorHAnsi" w:cs="Arial"/>
          <w:sz w:val="22"/>
          <w:szCs w:val="22"/>
        </w:rPr>
      </w:pPr>
      <w:r>
        <w:rPr>
          <w:rFonts w:asciiTheme="minorHAnsi" w:eastAsiaTheme="minorHAnsi" w:hAnsiTheme="minorHAnsi" w:cs="Arial"/>
          <w:sz w:val="22"/>
          <w:szCs w:val="22"/>
        </w:rPr>
        <w:t xml:space="preserve">In accordance with the Labour Law, </w:t>
      </w:r>
      <w:r w:rsidR="00352657">
        <w:rPr>
          <w:rFonts w:asciiTheme="minorHAnsi" w:eastAsiaTheme="minorHAnsi" w:hAnsiTheme="minorHAnsi" w:cs="Arial"/>
          <w:sz w:val="22"/>
          <w:szCs w:val="22"/>
        </w:rPr>
        <w:t xml:space="preserve">prepare and </w:t>
      </w:r>
      <w:r>
        <w:rPr>
          <w:rFonts w:asciiTheme="minorHAnsi" w:eastAsiaTheme="minorHAnsi" w:hAnsiTheme="minorHAnsi" w:cs="Arial"/>
          <w:sz w:val="22"/>
          <w:szCs w:val="22"/>
        </w:rPr>
        <w:t xml:space="preserve">issue contracts to </w:t>
      </w:r>
      <w:r w:rsidR="001B5C71">
        <w:rPr>
          <w:rFonts w:asciiTheme="minorHAnsi" w:eastAsiaTheme="minorHAnsi" w:hAnsiTheme="minorHAnsi" w:cs="Arial"/>
          <w:sz w:val="22"/>
          <w:szCs w:val="22"/>
        </w:rPr>
        <w:t xml:space="preserve">six </w:t>
      </w:r>
      <w:r w:rsidR="00334E74">
        <w:rPr>
          <w:rFonts w:asciiTheme="minorHAnsi" w:eastAsiaTheme="minorHAnsi" w:hAnsiTheme="minorHAnsi" w:cs="Arial"/>
          <w:sz w:val="22"/>
          <w:szCs w:val="22"/>
        </w:rPr>
        <w:t xml:space="preserve">selected </w:t>
      </w:r>
      <w:r>
        <w:rPr>
          <w:rFonts w:asciiTheme="minorHAnsi" w:eastAsiaTheme="minorHAnsi" w:hAnsiTheme="minorHAnsi" w:cs="Arial"/>
          <w:sz w:val="22"/>
          <w:szCs w:val="22"/>
        </w:rPr>
        <w:t>teaching assistants (TAs)</w:t>
      </w:r>
      <w:r w:rsidR="007F29AF">
        <w:rPr>
          <w:rFonts w:asciiTheme="minorHAnsi" w:eastAsiaTheme="minorHAnsi" w:hAnsiTheme="minorHAnsi" w:cs="Arial"/>
          <w:sz w:val="22"/>
          <w:szCs w:val="22"/>
        </w:rPr>
        <w:t>, making sure that their role and responsibilit</w:t>
      </w:r>
      <w:r w:rsidR="006820A0">
        <w:rPr>
          <w:rFonts w:asciiTheme="minorHAnsi" w:eastAsiaTheme="minorHAnsi" w:hAnsiTheme="minorHAnsi" w:cs="Arial"/>
          <w:sz w:val="22"/>
          <w:szCs w:val="22"/>
        </w:rPr>
        <w:t>ies in the project are clearly defined</w:t>
      </w:r>
      <w:r w:rsidR="007F29AF">
        <w:rPr>
          <w:rFonts w:asciiTheme="minorHAnsi" w:eastAsiaTheme="minorHAnsi" w:hAnsiTheme="minorHAnsi" w:cs="Arial"/>
          <w:sz w:val="22"/>
          <w:szCs w:val="22"/>
        </w:rPr>
        <w:t xml:space="preserve"> </w:t>
      </w:r>
      <w:r w:rsidR="00D2161F">
        <w:rPr>
          <w:rFonts w:asciiTheme="minorHAnsi" w:eastAsiaTheme="minorHAnsi" w:hAnsiTheme="minorHAnsi" w:cs="Arial"/>
          <w:sz w:val="22"/>
          <w:szCs w:val="22"/>
        </w:rPr>
        <w:t>and explained</w:t>
      </w:r>
    </w:p>
    <w:p w:rsidR="008D1690" w:rsidRDefault="008D1690" w:rsidP="008D1690">
      <w:pPr>
        <w:pStyle w:val="ListParagraph"/>
        <w:jc w:val="both"/>
        <w:rPr>
          <w:rFonts w:asciiTheme="minorHAnsi" w:eastAsiaTheme="minorHAnsi" w:hAnsiTheme="minorHAnsi" w:cs="Arial"/>
          <w:sz w:val="22"/>
          <w:szCs w:val="22"/>
        </w:rPr>
      </w:pPr>
    </w:p>
    <w:p w:rsidR="00DA5150" w:rsidRDefault="00DA5150" w:rsidP="008D1690">
      <w:pPr>
        <w:pStyle w:val="ListParagraph"/>
        <w:jc w:val="both"/>
        <w:rPr>
          <w:rFonts w:asciiTheme="minorHAnsi" w:eastAsiaTheme="minorHAnsi" w:hAnsiTheme="minorHAnsi" w:cs="Arial"/>
          <w:sz w:val="22"/>
          <w:szCs w:val="22"/>
        </w:rPr>
      </w:pPr>
    </w:p>
    <w:p w:rsidR="00DA5150" w:rsidRDefault="00DA5150" w:rsidP="00DA5150">
      <w:pPr>
        <w:jc w:val="both"/>
        <w:rPr>
          <w:rFonts w:asciiTheme="minorHAnsi" w:eastAsiaTheme="minorHAnsi" w:hAnsiTheme="minorHAnsi" w:cs="Arial"/>
          <w:sz w:val="22"/>
          <w:szCs w:val="22"/>
        </w:rPr>
      </w:pPr>
      <w:r w:rsidRPr="008D1690">
        <w:rPr>
          <w:rFonts w:asciiTheme="minorHAnsi" w:eastAsiaTheme="minorHAnsi" w:hAnsiTheme="minorHAnsi" w:cs="Arial"/>
          <w:sz w:val="22"/>
          <w:szCs w:val="22"/>
        </w:rPr>
        <w:t xml:space="preserve">Implementation: </w:t>
      </w:r>
    </w:p>
    <w:p w:rsidR="004563EB" w:rsidRPr="008D1690" w:rsidRDefault="004563EB" w:rsidP="00DA5150">
      <w:pPr>
        <w:jc w:val="both"/>
        <w:rPr>
          <w:rFonts w:asciiTheme="minorHAnsi" w:eastAsiaTheme="minorHAnsi" w:hAnsiTheme="minorHAnsi" w:cs="Arial"/>
          <w:sz w:val="22"/>
          <w:szCs w:val="22"/>
        </w:rPr>
      </w:pPr>
    </w:p>
    <w:p w:rsidR="00EF0A22" w:rsidRPr="00EF0A22" w:rsidRDefault="00EF0A22" w:rsidP="000E6549">
      <w:pPr>
        <w:pStyle w:val="ListParagraph"/>
        <w:numPr>
          <w:ilvl w:val="0"/>
          <w:numId w:val="7"/>
        </w:numPr>
        <w:jc w:val="both"/>
        <w:rPr>
          <w:rFonts w:asciiTheme="minorHAnsi" w:eastAsiaTheme="minorHAnsi" w:hAnsiTheme="minorHAnsi" w:cs="Arial"/>
          <w:sz w:val="22"/>
          <w:szCs w:val="22"/>
        </w:rPr>
      </w:pPr>
      <w:r w:rsidRPr="00EF0A22">
        <w:rPr>
          <w:rFonts w:asciiTheme="minorHAnsi" w:eastAsiaTheme="minorHAnsi" w:hAnsiTheme="minorHAnsi" w:cs="Arial"/>
          <w:sz w:val="22"/>
          <w:szCs w:val="22"/>
        </w:rPr>
        <w:t xml:space="preserve">In coordination with the </w:t>
      </w:r>
      <w:proofErr w:type="spellStart"/>
      <w:r w:rsidRPr="00EF0A22">
        <w:rPr>
          <w:rFonts w:asciiTheme="minorHAnsi" w:eastAsiaTheme="minorHAnsi" w:hAnsiTheme="minorHAnsi" w:cs="Arial"/>
          <w:sz w:val="22"/>
          <w:szCs w:val="22"/>
        </w:rPr>
        <w:t>MoESTD</w:t>
      </w:r>
      <w:proofErr w:type="spellEnd"/>
      <w:r w:rsidRPr="00EF0A22">
        <w:rPr>
          <w:rFonts w:asciiTheme="minorHAnsi" w:eastAsiaTheme="minorHAnsi" w:hAnsiTheme="minorHAnsi" w:cs="Arial"/>
          <w:sz w:val="22"/>
          <w:szCs w:val="22"/>
        </w:rPr>
        <w:t>, the CB and EU PRO, liaise with four schools covered by the intervention and ensure that that the teaching assistants’ commence of engagement runs smoothly and in accordance with the plan, meaning that they are assigned to the appropriate teachers of Serbian as non-mother tongue and will have full class load (</w:t>
      </w:r>
      <w:r w:rsidR="002700F9">
        <w:rPr>
          <w:rFonts w:asciiTheme="minorHAnsi" w:eastAsiaTheme="minorHAnsi" w:hAnsiTheme="minorHAnsi" w:cs="Arial"/>
          <w:sz w:val="22"/>
          <w:szCs w:val="22"/>
        </w:rPr>
        <w:t>18</w:t>
      </w:r>
      <w:r w:rsidRPr="00EF0A22">
        <w:rPr>
          <w:rFonts w:asciiTheme="minorHAnsi" w:eastAsiaTheme="minorHAnsi" w:hAnsiTheme="minorHAnsi" w:cs="Arial"/>
          <w:sz w:val="22"/>
          <w:szCs w:val="22"/>
        </w:rPr>
        <w:t xml:space="preserve"> school classes per week). This will include organisation of at least one joint meeting between TAs, teachers and directors before start of assistants’ engagement. </w:t>
      </w:r>
    </w:p>
    <w:p w:rsidR="000121B0" w:rsidRPr="000121B0" w:rsidRDefault="000121B0" w:rsidP="0037776F">
      <w:pPr>
        <w:pStyle w:val="ListParagraph"/>
        <w:numPr>
          <w:ilvl w:val="0"/>
          <w:numId w:val="7"/>
        </w:numPr>
        <w:jc w:val="both"/>
        <w:rPr>
          <w:rFonts w:asciiTheme="minorHAnsi" w:eastAsiaTheme="minorHAnsi" w:hAnsiTheme="minorHAnsi" w:cs="Arial"/>
          <w:sz w:val="22"/>
          <w:szCs w:val="22"/>
        </w:rPr>
      </w:pPr>
      <w:r w:rsidRPr="000121B0">
        <w:rPr>
          <w:rFonts w:asciiTheme="minorHAnsi" w:eastAsiaTheme="minorHAnsi" w:hAnsiTheme="minorHAnsi" w:cs="Arial"/>
          <w:sz w:val="22"/>
          <w:szCs w:val="22"/>
        </w:rPr>
        <w:t>Supervise and manage the TAs for the whole period of their assignment</w:t>
      </w:r>
      <w:r w:rsidR="0037776F">
        <w:rPr>
          <w:rFonts w:asciiTheme="minorHAnsi" w:eastAsiaTheme="minorHAnsi" w:hAnsiTheme="minorHAnsi" w:cs="Arial"/>
          <w:sz w:val="22"/>
          <w:szCs w:val="22"/>
        </w:rPr>
        <w:t xml:space="preserve"> and provide them support when required</w:t>
      </w:r>
      <w:r w:rsidRPr="000121B0">
        <w:rPr>
          <w:rFonts w:asciiTheme="minorHAnsi" w:eastAsiaTheme="minorHAnsi" w:hAnsiTheme="minorHAnsi" w:cs="Arial"/>
          <w:sz w:val="22"/>
          <w:szCs w:val="22"/>
        </w:rPr>
        <w:t xml:space="preserve">. This includes being </w:t>
      </w:r>
      <w:r w:rsidR="00D739E9">
        <w:rPr>
          <w:rFonts w:asciiTheme="minorHAnsi" w:eastAsiaTheme="minorHAnsi" w:hAnsiTheme="minorHAnsi" w:cs="Arial"/>
          <w:sz w:val="22"/>
          <w:szCs w:val="22"/>
        </w:rPr>
        <w:t>in charge</w:t>
      </w:r>
      <w:r w:rsidRPr="000121B0">
        <w:rPr>
          <w:rFonts w:asciiTheme="minorHAnsi" w:eastAsiaTheme="minorHAnsi" w:hAnsiTheme="minorHAnsi" w:cs="Arial"/>
          <w:sz w:val="22"/>
          <w:szCs w:val="22"/>
        </w:rPr>
        <w:t xml:space="preserve"> for </w:t>
      </w:r>
      <w:r w:rsidR="00D739E9" w:rsidRPr="000121B0">
        <w:rPr>
          <w:rFonts w:asciiTheme="minorHAnsi" w:eastAsiaTheme="minorHAnsi" w:hAnsiTheme="minorHAnsi" w:cs="Arial"/>
          <w:sz w:val="22"/>
          <w:szCs w:val="22"/>
        </w:rPr>
        <w:t xml:space="preserve">managing and </w:t>
      </w:r>
      <w:r w:rsidRPr="000121B0">
        <w:rPr>
          <w:rFonts w:asciiTheme="minorHAnsi" w:eastAsiaTheme="minorHAnsi" w:hAnsiTheme="minorHAnsi" w:cs="Arial"/>
          <w:sz w:val="22"/>
          <w:szCs w:val="22"/>
        </w:rPr>
        <w:t>paying the TAs</w:t>
      </w:r>
      <w:r>
        <w:rPr>
          <w:rFonts w:asciiTheme="minorHAnsi" w:eastAsiaTheme="minorHAnsi" w:hAnsiTheme="minorHAnsi" w:cs="Arial"/>
          <w:sz w:val="22"/>
          <w:szCs w:val="22"/>
        </w:rPr>
        <w:t>’</w:t>
      </w:r>
      <w:r w:rsidRPr="000121B0">
        <w:rPr>
          <w:rFonts w:asciiTheme="minorHAnsi" w:eastAsiaTheme="minorHAnsi" w:hAnsiTheme="minorHAnsi" w:cs="Arial"/>
          <w:sz w:val="22"/>
          <w:szCs w:val="22"/>
        </w:rPr>
        <w:t xml:space="preserve"> remuneration</w:t>
      </w:r>
      <w:r w:rsidR="0037776F">
        <w:rPr>
          <w:rFonts w:asciiTheme="minorHAnsi" w:eastAsiaTheme="minorHAnsi" w:hAnsiTheme="minorHAnsi" w:cs="Arial"/>
          <w:sz w:val="22"/>
          <w:szCs w:val="22"/>
        </w:rPr>
        <w:t>.</w:t>
      </w:r>
    </w:p>
    <w:p w:rsidR="000121B0" w:rsidRDefault="000121B0" w:rsidP="000121B0">
      <w:pPr>
        <w:pStyle w:val="ListParagraph"/>
        <w:numPr>
          <w:ilvl w:val="0"/>
          <w:numId w:val="7"/>
        </w:numPr>
        <w:jc w:val="both"/>
        <w:rPr>
          <w:rFonts w:asciiTheme="minorHAnsi" w:eastAsiaTheme="minorHAnsi" w:hAnsiTheme="minorHAnsi" w:cs="Arial"/>
          <w:sz w:val="22"/>
          <w:szCs w:val="22"/>
        </w:rPr>
      </w:pPr>
      <w:r>
        <w:rPr>
          <w:rFonts w:asciiTheme="minorHAnsi" w:eastAsiaTheme="minorHAnsi" w:hAnsiTheme="minorHAnsi" w:cs="Arial"/>
          <w:sz w:val="22"/>
          <w:szCs w:val="22"/>
        </w:rPr>
        <w:t xml:space="preserve">Conduct regular monitoring and evaluation of TAs’ work and </w:t>
      </w:r>
      <w:r w:rsidR="00B61FE3">
        <w:rPr>
          <w:rFonts w:asciiTheme="minorHAnsi" w:eastAsiaTheme="minorHAnsi" w:hAnsiTheme="minorHAnsi" w:cs="Arial"/>
          <w:sz w:val="22"/>
          <w:szCs w:val="22"/>
        </w:rPr>
        <w:t>submit</w:t>
      </w:r>
      <w:r>
        <w:rPr>
          <w:rFonts w:asciiTheme="minorHAnsi" w:eastAsiaTheme="minorHAnsi" w:hAnsiTheme="minorHAnsi" w:cs="Arial"/>
          <w:sz w:val="22"/>
          <w:szCs w:val="22"/>
        </w:rPr>
        <w:t xml:space="preserve"> to the EU PRO relevant documents to support these activities </w:t>
      </w:r>
    </w:p>
    <w:p w:rsidR="00975BE7" w:rsidRDefault="00413BE1" w:rsidP="00595AA5">
      <w:pPr>
        <w:pStyle w:val="ListParagraph"/>
        <w:numPr>
          <w:ilvl w:val="0"/>
          <w:numId w:val="7"/>
        </w:numPr>
        <w:jc w:val="both"/>
        <w:rPr>
          <w:rFonts w:asciiTheme="minorHAnsi" w:eastAsiaTheme="minorHAnsi" w:hAnsiTheme="minorHAnsi" w:cs="Arial"/>
          <w:sz w:val="22"/>
          <w:szCs w:val="22"/>
        </w:rPr>
      </w:pPr>
      <w:r>
        <w:rPr>
          <w:rFonts w:asciiTheme="minorHAnsi" w:eastAsiaTheme="minorHAnsi" w:hAnsiTheme="minorHAnsi" w:cs="Arial"/>
          <w:sz w:val="22"/>
          <w:szCs w:val="22"/>
        </w:rPr>
        <w:t>M</w:t>
      </w:r>
      <w:r w:rsidR="002C3579">
        <w:rPr>
          <w:rFonts w:asciiTheme="minorHAnsi" w:eastAsiaTheme="minorHAnsi" w:hAnsiTheme="minorHAnsi" w:cs="Arial"/>
          <w:sz w:val="22"/>
          <w:szCs w:val="22"/>
        </w:rPr>
        <w:t>aintain</w:t>
      </w:r>
      <w:r>
        <w:rPr>
          <w:rFonts w:asciiTheme="minorHAnsi" w:eastAsiaTheme="minorHAnsi" w:hAnsiTheme="minorHAnsi" w:cs="Arial"/>
          <w:sz w:val="22"/>
          <w:szCs w:val="22"/>
        </w:rPr>
        <w:t xml:space="preserve"> regular</w:t>
      </w:r>
      <w:r w:rsidR="002C3579">
        <w:rPr>
          <w:rFonts w:asciiTheme="minorHAnsi" w:eastAsiaTheme="minorHAnsi" w:hAnsiTheme="minorHAnsi" w:cs="Arial"/>
          <w:sz w:val="22"/>
          <w:szCs w:val="22"/>
        </w:rPr>
        <w:t xml:space="preserve"> communication </w:t>
      </w:r>
      <w:r w:rsidR="001B01DC">
        <w:rPr>
          <w:rFonts w:asciiTheme="minorHAnsi" w:eastAsiaTheme="minorHAnsi" w:hAnsiTheme="minorHAnsi" w:cs="Arial"/>
          <w:sz w:val="22"/>
          <w:szCs w:val="22"/>
        </w:rPr>
        <w:t>with the schools (directors and teachers</w:t>
      </w:r>
      <w:r w:rsidR="00B677C3">
        <w:rPr>
          <w:rFonts w:asciiTheme="minorHAnsi" w:eastAsiaTheme="minorHAnsi" w:hAnsiTheme="minorHAnsi" w:cs="Arial"/>
          <w:sz w:val="22"/>
          <w:szCs w:val="22"/>
        </w:rPr>
        <w:t xml:space="preserve"> of SNMT</w:t>
      </w:r>
      <w:r w:rsidR="001B01DC">
        <w:rPr>
          <w:rFonts w:asciiTheme="minorHAnsi" w:eastAsiaTheme="minorHAnsi" w:hAnsiTheme="minorHAnsi" w:cs="Arial"/>
          <w:sz w:val="22"/>
          <w:szCs w:val="22"/>
        </w:rPr>
        <w:t>) in the course of the project</w:t>
      </w:r>
      <w:r w:rsidR="002C3579">
        <w:rPr>
          <w:rFonts w:asciiTheme="minorHAnsi" w:eastAsiaTheme="minorHAnsi" w:hAnsiTheme="minorHAnsi" w:cs="Arial"/>
          <w:sz w:val="22"/>
          <w:szCs w:val="22"/>
        </w:rPr>
        <w:t xml:space="preserve">, </w:t>
      </w:r>
      <w:r w:rsidR="00B02D6E">
        <w:rPr>
          <w:rFonts w:asciiTheme="minorHAnsi" w:eastAsiaTheme="minorHAnsi" w:hAnsiTheme="minorHAnsi" w:cs="Arial"/>
          <w:sz w:val="22"/>
          <w:szCs w:val="22"/>
        </w:rPr>
        <w:t xml:space="preserve">ensuring </w:t>
      </w:r>
      <w:r w:rsidR="002C3579">
        <w:rPr>
          <w:rFonts w:asciiTheme="minorHAnsi" w:eastAsiaTheme="minorHAnsi" w:hAnsiTheme="minorHAnsi" w:cs="Arial"/>
          <w:sz w:val="22"/>
          <w:szCs w:val="22"/>
        </w:rPr>
        <w:t xml:space="preserve">that its </w:t>
      </w:r>
      <w:r w:rsidR="00B02D6E">
        <w:rPr>
          <w:rFonts w:asciiTheme="minorHAnsi" w:eastAsiaTheme="minorHAnsi" w:hAnsiTheme="minorHAnsi" w:cs="Arial"/>
          <w:sz w:val="22"/>
          <w:szCs w:val="22"/>
        </w:rPr>
        <w:t xml:space="preserve">implementation </w:t>
      </w:r>
      <w:r>
        <w:rPr>
          <w:rFonts w:asciiTheme="minorHAnsi" w:eastAsiaTheme="minorHAnsi" w:hAnsiTheme="minorHAnsi" w:cs="Arial"/>
          <w:sz w:val="22"/>
          <w:szCs w:val="22"/>
        </w:rPr>
        <w:t xml:space="preserve">goes </w:t>
      </w:r>
      <w:r w:rsidR="00204382">
        <w:rPr>
          <w:rFonts w:asciiTheme="minorHAnsi" w:eastAsiaTheme="minorHAnsi" w:hAnsiTheme="minorHAnsi" w:cs="Arial"/>
          <w:sz w:val="22"/>
          <w:szCs w:val="22"/>
        </w:rPr>
        <w:t>i</w:t>
      </w:r>
      <w:r>
        <w:rPr>
          <w:rFonts w:asciiTheme="minorHAnsi" w:eastAsiaTheme="minorHAnsi" w:hAnsiTheme="minorHAnsi" w:cs="Arial"/>
          <w:sz w:val="22"/>
          <w:szCs w:val="22"/>
        </w:rPr>
        <w:t>n accordance with the work plan</w:t>
      </w:r>
    </w:p>
    <w:p w:rsidR="00403A9A" w:rsidRDefault="00975BE7" w:rsidP="00595AA5">
      <w:pPr>
        <w:pStyle w:val="ListParagraph"/>
        <w:numPr>
          <w:ilvl w:val="0"/>
          <w:numId w:val="7"/>
        </w:numPr>
        <w:jc w:val="both"/>
        <w:rPr>
          <w:rFonts w:asciiTheme="minorHAnsi" w:eastAsiaTheme="minorHAnsi" w:hAnsiTheme="minorHAnsi" w:cs="Arial"/>
          <w:sz w:val="22"/>
          <w:szCs w:val="22"/>
        </w:rPr>
      </w:pPr>
      <w:r>
        <w:rPr>
          <w:rFonts w:asciiTheme="minorHAnsi" w:eastAsiaTheme="minorHAnsi" w:hAnsiTheme="minorHAnsi" w:cs="Arial"/>
          <w:sz w:val="22"/>
          <w:szCs w:val="22"/>
        </w:rPr>
        <w:t xml:space="preserve">Conduct monthly field visits to the </w:t>
      </w:r>
      <w:r w:rsidR="004C53B4">
        <w:rPr>
          <w:rFonts w:asciiTheme="minorHAnsi" w:eastAsiaTheme="minorHAnsi" w:hAnsiTheme="minorHAnsi" w:cs="Arial"/>
          <w:sz w:val="22"/>
          <w:szCs w:val="22"/>
        </w:rPr>
        <w:t>assistants</w:t>
      </w:r>
      <w:r>
        <w:rPr>
          <w:rFonts w:asciiTheme="minorHAnsi" w:eastAsiaTheme="minorHAnsi" w:hAnsiTheme="minorHAnsi" w:cs="Arial"/>
          <w:sz w:val="22"/>
          <w:szCs w:val="22"/>
        </w:rPr>
        <w:t xml:space="preserve"> and per requirement </w:t>
      </w:r>
      <w:r w:rsidR="002D5E5E">
        <w:rPr>
          <w:rFonts w:asciiTheme="minorHAnsi" w:eastAsiaTheme="minorHAnsi" w:hAnsiTheme="minorHAnsi" w:cs="Arial"/>
          <w:sz w:val="22"/>
          <w:szCs w:val="22"/>
        </w:rPr>
        <w:t xml:space="preserve">and organise meetings with the TAs and school representatives in order </w:t>
      </w:r>
      <w:r>
        <w:rPr>
          <w:rFonts w:asciiTheme="minorHAnsi" w:eastAsiaTheme="minorHAnsi" w:hAnsiTheme="minorHAnsi" w:cs="Arial"/>
          <w:sz w:val="22"/>
          <w:szCs w:val="22"/>
        </w:rPr>
        <w:t xml:space="preserve">to monitor and evaluate </w:t>
      </w:r>
      <w:r w:rsidR="00125D97">
        <w:rPr>
          <w:rFonts w:asciiTheme="minorHAnsi" w:eastAsiaTheme="minorHAnsi" w:hAnsiTheme="minorHAnsi" w:cs="Arial"/>
          <w:sz w:val="22"/>
          <w:szCs w:val="22"/>
        </w:rPr>
        <w:t>progress of the project</w:t>
      </w:r>
    </w:p>
    <w:p w:rsidR="00C76425" w:rsidRDefault="00403A9A" w:rsidP="003B4AEE">
      <w:pPr>
        <w:pStyle w:val="ListParagraph"/>
        <w:numPr>
          <w:ilvl w:val="0"/>
          <w:numId w:val="7"/>
        </w:numPr>
        <w:jc w:val="both"/>
        <w:rPr>
          <w:rFonts w:asciiTheme="minorHAnsi" w:eastAsiaTheme="minorHAnsi" w:hAnsiTheme="minorHAnsi" w:cs="Arial"/>
          <w:sz w:val="22"/>
          <w:szCs w:val="22"/>
        </w:rPr>
      </w:pPr>
      <w:r>
        <w:rPr>
          <w:rFonts w:asciiTheme="minorHAnsi" w:eastAsiaTheme="minorHAnsi" w:hAnsiTheme="minorHAnsi" w:cs="Arial"/>
          <w:sz w:val="22"/>
          <w:szCs w:val="22"/>
        </w:rPr>
        <w:t xml:space="preserve">Take </w:t>
      </w:r>
      <w:r w:rsidR="000121B0">
        <w:rPr>
          <w:rFonts w:asciiTheme="minorHAnsi" w:eastAsiaTheme="minorHAnsi" w:hAnsiTheme="minorHAnsi" w:cs="Arial"/>
          <w:sz w:val="22"/>
          <w:szCs w:val="22"/>
        </w:rPr>
        <w:t>participation</w:t>
      </w:r>
      <w:r>
        <w:rPr>
          <w:rFonts w:asciiTheme="minorHAnsi" w:eastAsiaTheme="minorHAnsi" w:hAnsiTheme="minorHAnsi" w:cs="Arial"/>
          <w:sz w:val="22"/>
          <w:szCs w:val="22"/>
        </w:rPr>
        <w:t xml:space="preserve"> in </w:t>
      </w:r>
      <w:r w:rsidRPr="00695C96">
        <w:rPr>
          <w:rFonts w:asciiTheme="minorHAnsi" w:eastAsiaTheme="minorHAnsi" w:hAnsiTheme="minorHAnsi" w:cs="Arial"/>
          <w:sz w:val="22"/>
          <w:szCs w:val="22"/>
        </w:rPr>
        <w:t>the Working Group for</w:t>
      </w:r>
      <w:r w:rsidR="003D030C" w:rsidRPr="00695C96">
        <w:rPr>
          <w:rFonts w:asciiTheme="minorHAnsi" w:eastAsiaTheme="minorHAnsi" w:hAnsiTheme="minorHAnsi" w:cs="Arial"/>
          <w:sz w:val="22"/>
          <w:szCs w:val="22"/>
        </w:rPr>
        <w:t xml:space="preserve"> monitoring</w:t>
      </w:r>
      <w:r w:rsidR="003D030C">
        <w:rPr>
          <w:rFonts w:asciiTheme="minorHAnsi" w:eastAsiaTheme="minorHAnsi" w:hAnsiTheme="minorHAnsi" w:cs="Arial"/>
          <w:sz w:val="22"/>
          <w:szCs w:val="22"/>
        </w:rPr>
        <w:t xml:space="preserve"> </w:t>
      </w:r>
      <w:r w:rsidR="003D030C" w:rsidRPr="003D030C">
        <w:rPr>
          <w:rFonts w:asciiTheme="minorHAnsi" w:eastAsiaTheme="minorHAnsi" w:hAnsiTheme="minorHAnsi" w:cs="Arial"/>
          <w:sz w:val="22"/>
          <w:szCs w:val="22"/>
        </w:rPr>
        <w:t xml:space="preserve">of the measures for improving teaching and learning </w:t>
      </w:r>
      <w:r w:rsidR="003B4AEE" w:rsidRPr="003B4AEE">
        <w:rPr>
          <w:rFonts w:asciiTheme="minorHAnsi" w:eastAsiaTheme="minorHAnsi" w:hAnsiTheme="minorHAnsi" w:cs="Arial"/>
          <w:sz w:val="22"/>
          <w:szCs w:val="22"/>
        </w:rPr>
        <w:t>Serbian as non-mother tongue</w:t>
      </w:r>
      <w:r w:rsidR="003D030C" w:rsidRPr="003D030C">
        <w:rPr>
          <w:rFonts w:asciiTheme="minorHAnsi" w:eastAsiaTheme="minorHAnsi" w:hAnsiTheme="minorHAnsi" w:cs="Arial"/>
          <w:sz w:val="22"/>
          <w:szCs w:val="22"/>
        </w:rPr>
        <w:t xml:space="preserve"> </w:t>
      </w:r>
      <w:r w:rsidR="003D030C">
        <w:rPr>
          <w:rFonts w:asciiTheme="minorHAnsi" w:eastAsiaTheme="minorHAnsi" w:hAnsiTheme="minorHAnsi" w:cs="Arial"/>
          <w:sz w:val="22"/>
          <w:szCs w:val="22"/>
        </w:rPr>
        <w:t>that will be established by the MoESTD before start of the project</w:t>
      </w:r>
      <w:r>
        <w:rPr>
          <w:rFonts w:asciiTheme="minorHAnsi" w:eastAsiaTheme="minorHAnsi" w:hAnsiTheme="minorHAnsi" w:cs="Arial"/>
          <w:sz w:val="22"/>
          <w:szCs w:val="22"/>
        </w:rPr>
        <w:t xml:space="preserve"> and present </w:t>
      </w:r>
      <w:r w:rsidR="003D030C">
        <w:rPr>
          <w:rFonts w:asciiTheme="minorHAnsi" w:eastAsiaTheme="minorHAnsi" w:hAnsiTheme="minorHAnsi" w:cs="Arial"/>
          <w:sz w:val="22"/>
          <w:szCs w:val="22"/>
        </w:rPr>
        <w:t xml:space="preserve">progress </w:t>
      </w:r>
      <w:r w:rsidR="00695C96">
        <w:rPr>
          <w:rFonts w:asciiTheme="minorHAnsi" w:eastAsiaTheme="minorHAnsi" w:hAnsiTheme="minorHAnsi" w:cs="Arial"/>
          <w:sz w:val="22"/>
          <w:szCs w:val="22"/>
        </w:rPr>
        <w:t>of</w:t>
      </w:r>
      <w:r w:rsidR="003D030C">
        <w:rPr>
          <w:rFonts w:asciiTheme="minorHAnsi" w:eastAsiaTheme="minorHAnsi" w:hAnsiTheme="minorHAnsi" w:cs="Arial"/>
          <w:sz w:val="22"/>
          <w:szCs w:val="22"/>
        </w:rPr>
        <w:t xml:space="preserve"> the project at the </w:t>
      </w:r>
      <w:r w:rsidR="00CB0087">
        <w:rPr>
          <w:rFonts w:asciiTheme="minorHAnsi" w:eastAsiaTheme="minorHAnsi" w:hAnsiTheme="minorHAnsi" w:cs="Arial"/>
          <w:sz w:val="22"/>
          <w:szCs w:val="22"/>
        </w:rPr>
        <w:t xml:space="preserve">regular </w:t>
      </w:r>
      <w:r w:rsidR="003D030C">
        <w:rPr>
          <w:rFonts w:asciiTheme="minorHAnsi" w:eastAsiaTheme="minorHAnsi" w:hAnsiTheme="minorHAnsi" w:cs="Arial"/>
          <w:sz w:val="22"/>
          <w:szCs w:val="22"/>
        </w:rPr>
        <w:t>meetings of the Group</w:t>
      </w:r>
      <w:r w:rsidR="007502BB">
        <w:rPr>
          <w:rFonts w:asciiTheme="minorHAnsi" w:eastAsiaTheme="minorHAnsi" w:hAnsiTheme="minorHAnsi" w:cs="Arial"/>
          <w:sz w:val="22"/>
          <w:szCs w:val="22"/>
        </w:rPr>
        <w:t>. The meetings will be held at least four time in the course of the project.</w:t>
      </w:r>
    </w:p>
    <w:p w:rsidR="00A36619" w:rsidRDefault="00682CA7" w:rsidP="002D061A">
      <w:pPr>
        <w:pStyle w:val="ListParagraph"/>
        <w:numPr>
          <w:ilvl w:val="0"/>
          <w:numId w:val="7"/>
        </w:numPr>
        <w:jc w:val="both"/>
        <w:rPr>
          <w:rFonts w:asciiTheme="minorHAnsi" w:eastAsiaTheme="minorHAnsi" w:hAnsiTheme="minorHAnsi" w:cs="Arial"/>
          <w:sz w:val="22"/>
          <w:szCs w:val="22"/>
        </w:rPr>
      </w:pPr>
      <w:r>
        <w:rPr>
          <w:rFonts w:asciiTheme="minorHAnsi" w:eastAsiaTheme="minorHAnsi" w:hAnsiTheme="minorHAnsi" w:cs="Arial"/>
          <w:sz w:val="22"/>
          <w:szCs w:val="22"/>
        </w:rPr>
        <w:t>Enable</w:t>
      </w:r>
      <w:r w:rsidR="002D4881">
        <w:rPr>
          <w:rFonts w:asciiTheme="minorHAnsi" w:eastAsiaTheme="minorHAnsi" w:hAnsiTheme="minorHAnsi" w:cs="Arial"/>
          <w:sz w:val="22"/>
          <w:szCs w:val="22"/>
        </w:rPr>
        <w:t xml:space="preserve"> participation of the TAs in </w:t>
      </w:r>
      <w:r w:rsidR="008D27E2">
        <w:rPr>
          <w:rFonts w:asciiTheme="minorHAnsi" w:eastAsiaTheme="minorHAnsi" w:hAnsiTheme="minorHAnsi" w:cs="Arial"/>
          <w:sz w:val="22"/>
          <w:szCs w:val="22"/>
        </w:rPr>
        <w:t>at least one</w:t>
      </w:r>
      <w:r w:rsidR="002D4881">
        <w:rPr>
          <w:rFonts w:asciiTheme="minorHAnsi" w:eastAsiaTheme="minorHAnsi" w:hAnsiTheme="minorHAnsi" w:cs="Arial"/>
          <w:sz w:val="22"/>
          <w:szCs w:val="22"/>
        </w:rPr>
        <w:t xml:space="preserve"> </w:t>
      </w:r>
      <w:r w:rsidR="003B4AEE">
        <w:rPr>
          <w:rFonts w:asciiTheme="minorHAnsi" w:eastAsiaTheme="minorHAnsi" w:hAnsiTheme="minorHAnsi" w:cs="Arial"/>
          <w:sz w:val="22"/>
          <w:szCs w:val="22"/>
        </w:rPr>
        <w:t xml:space="preserve">of the </w:t>
      </w:r>
      <w:r w:rsidR="002D4881">
        <w:rPr>
          <w:rFonts w:asciiTheme="minorHAnsi" w:eastAsiaTheme="minorHAnsi" w:hAnsiTheme="minorHAnsi" w:cs="Arial"/>
          <w:sz w:val="22"/>
          <w:szCs w:val="22"/>
        </w:rPr>
        <w:t>training</w:t>
      </w:r>
      <w:r w:rsidR="003B4AEE">
        <w:rPr>
          <w:rFonts w:asciiTheme="minorHAnsi" w:eastAsiaTheme="minorHAnsi" w:hAnsiTheme="minorHAnsi" w:cs="Arial"/>
          <w:sz w:val="22"/>
          <w:szCs w:val="22"/>
        </w:rPr>
        <w:t>s</w:t>
      </w:r>
      <w:r w:rsidR="008D27E2">
        <w:rPr>
          <w:rFonts w:asciiTheme="minorHAnsi" w:eastAsiaTheme="minorHAnsi" w:hAnsiTheme="minorHAnsi" w:cs="Arial"/>
          <w:sz w:val="22"/>
          <w:szCs w:val="22"/>
        </w:rPr>
        <w:t xml:space="preserve"> </w:t>
      </w:r>
      <w:r w:rsidR="002D4881">
        <w:rPr>
          <w:rFonts w:asciiTheme="minorHAnsi" w:eastAsiaTheme="minorHAnsi" w:hAnsiTheme="minorHAnsi" w:cs="Arial"/>
          <w:sz w:val="22"/>
          <w:szCs w:val="22"/>
        </w:rPr>
        <w:t xml:space="preserve"> </w:t>
      </w:r>
      <w:r w:rsidR="00072E68">
        <w:rPr>
          <w:rFonts w:asciiTheme="minorHAnsi" w:eastAsiaTheme="minorHAnsi" w:hAnsiTheme="minorHAnsi" w:cs="Arial"/>
          <w:sz w:val="22"/>
          <w:szCs w:val="22"/>
        </w:rPr>
        <w:t xml:space="preserve">for the teachers </w:t>
      </w:r>
      <w:r w:rsidR="002D061A">
        <w:rPr>
          <w:rFonts w:asciiTheme="minorHAnsi" w:eastAsiaTheme="minorHAnsi" w:hAnsiTheme="minorHAnsi" w:cs="Arial"/>
          <w:sz w:val="22"/>
          <w:szCs w:val="22"/>
        </w:rPr>
        <w:t xml:space="preserve">of </w:t>
      </w:r>
      <w:r w:rsidR="002D061A" w:rsidRPr="002D061A">
        <w:rPr>
          <w:rFonts w:asciiTheme="minorHAnsi" w:eastAsiaTheme="minorHAnsi" w:hAnsiTheme="minorHAnsi" w:cs="Arial"/>
          <w:sz w:val="22"/>
          <w:szCs w:val="22"/>
        </w:rPr>
        <w:t>Serbian as non-mother tongue</w:t>
      </w:r>
      <w:r w:rsidR="002D061A">
        <w:rPr>
          <w:rFonts w:asciiTheme="minorHAnsi" w:eastAsiaTheme="minorHAnsi" w:hAnsiTheme="minorHAnsi" w:cs="Arial"/>
          <w:sz w:val="22"/>
          <w:szCs w:val="22"/>
        </w:rPr>
        <w:t xml:space="preserve"> </w:t>
      </w:r>
      <w:r w:rsidR="002D4881">
        <w:rPr>
          <w:rFonts w:asciiTheme="minorHAnsi" w:eastAsiaTheme="minorHAnsi" w:hAnsiTheme="minorHAnsi" w:cs="Arial"/>
          <w:sz w:val="22"/>
          <w:szCs w:val="22"/>
        </w:rPr>
        <w:t>that w</w:t>
      </w:r>
      <w:r w:rsidR="0047497A">
        <w:rPr>
          <w:rFonts w:asciiTheme="minorHAnsi" w:eastAsiaTheme="minorHAnsi" w:hAnsiTheme="minorHAnsi" w:cs="Arial"/>
          <w:sz w:val="22"/>
          <w:szCs w:val="22"/>
        </w:rPr>
        <w:t xml:space="preserve">ill be </w:t>
      </w:r>
      <w:r w:rsidR="002D061A">
        <w:rPr>
          <w:rFonts w:asciiTheme="minorHAnsi" w:eastAsiaTheme="minorHAnsi" w:hAnsiTheme="minorHAnsi" w:cs="Arial"/>
          <w:sz w:val="22"/>
          <w:szCs w:val="22"/>
        </w:rPr>
        <w:t xml:space="preserve">realised </w:t>
      </w:r>
      <w:r w:rsidR="0047497A">
        <w:rPr>
          <w:rFonts w:asciiTheme="minorHAnsi" w:eastAsiaTheme="minorHAnsi" w:hAnsiTheme="minorHAnsi" w:cs="Arial"/>
          <w:sz w:val="22"/>
          <w:szCs w:val="22"/>
        </w:rPr>
        <w:t xml:space="preserve">by the </w:t>
      </w:r>
      <w:proofErr w:type="spellStart"/>
      <w:r w:rsidR="0047497A">
        <w:rPr>
          <w:rFonts w:asciiTheme="minorHAnsi" w:eastAsiaTheme="minorHAnsi" w:hAnsiTheme="minorHAnsi" w:cs="Arial"/>
          <w:sz w:val="22"/>
          <w:szCs w:val="22"/>
        </w:rPr>
        <w:t>MoESTD</w:t>
      </w:r>
      <w:proofErr w:type="spellEnd"/>
      <w:r w:rsidR="007502BB">
        <w:rPr>
          <w:rFonts w:asciiTheme="minorHAnsi" w:eastAsiaTheme="minorHAnsi" w:hAnsiTheme="minorHAnsi" w:cs="Arial"/>
          <w:sz w:val="22"/>
          <w:szCs w:val="22"/>
        </w:rPr>
        <w:t xml:space="preserve"> during project implementation</w:t>
      </w:r>
      <w:r w:rsidR="00072E68">
        <w:rPr>
          <w:rFonts w:asciiTheme="minorHAnsi" w:eastAsiaTheme="minorHAnsi" w:hAnsiTheme="minorHAnsi" w:cs="Arial"/>
          <w:sz w:val="22"/>
          <w:szCs w:val="22"/>
        </w:rPr>
        <w:t xml:space="preserve">, if </w:t>
      </w:r>
      <w:r w:rsidR="002D061A">
        <w:rPr>
          <w:rFonts w:asciiTheme="minorHAnsi" w:eastAsiaTheme="minorHAnsi" w:hAnsiTheme="minorHAnsi" w:cs="Arial"/>
          <w:sz w:val="22"/>
          <w:szCs w:val="22"/>
        </w:rPr>
        <w:t xml:space="preserve">the </w:t>
      </w:r>
      <w:proofErr w:type="spellStart"/>
      <w:r w:rsidR="002D061A">
        <w:rPr>
          <w:rFonts w:asciiTheme="minorHAnsi" w:eastAsiaTheme="minorHAnsi" w:hAnsiTheme="minorHAnsi" w:cs="Arial"/>
          <w:sz w:val="22"/>
          <w:szCs w:val="22"/>
        </w:rPr>
        <w:t>MoESTD</w:t>
      </w:r>
      <w:proofErr w:type="spellEnd"/>
      <w:r w:rsidR="00072E68">
        <w:rPr>
          <w:rFonts w:asciiTheme="minorHAnsi" w:eastAsiaTheme="minorHAnsi" w:hAnsiTheme="minorHAnsi" w:cs="Arial"/>
          <w:sz w:val="22"/>
          <w:szCs w:val="22"/>
        </w:rPr>
        <w:t xml:space="preserve"> </w:t>
      </w:r>
      <w:r w:rsidR="002D061A">
        <w:rPr>
          <w:rFonts w:asciiTheme="minorHAnsi" w:eastAsiaTheme="minorHAnsi" w:hAnsiTheme="minorHAnsi" w:cs="Arial"/>
          <w:sz w:val="22"/>
          <w:szCs w:val="22"/>
        </w:rPr>
        <w:t>organises the trainings</w:t>
      </w:r>
    </w:p>
    <w:p w:rsidR="002746A4" w:rsidRPr="00D21015" w:rsidRDefault="002746A4" w:rsidP="009F5FF2">
      <w:pPr>
        <w:pStyle w:val="ListParagraph"/>
        <w:numPr>
          <w:ilvl w:val="0"/>
          <w:numId w:val="7"/>
        </w:numPr>
        <w:jc w:val="both"/>
        <w:rPr>
          <w:rFonts w:asciiTheme="minorHAnsi" w:eastAsiaTheme="minorHAnsi" w:hAnsiTheme="minorHAnsi" w:cs="Arial"/>
          <w:sz w:val="22"/>
          <w:szCs w:val="22"/>
        </w:rPr>
      </w:pPr>
      <w:r w:rsidRPr="00D21015">
        <w:rPr>
          <w:rFonts w:asciiTheme="minorHAnsi" w:eastAsiaTheme="minorHAnsi" w:hAnsiTheme="minorHAnsi" w:cs="Arial"/>
          <w:sz w:val="22"/>
          <w:szCs w:val="22"/>
        </w:rPr>
        <w:t xml:space="preserve">Engage two experts for teaching </w:t>
      </w:r>
      <w:r w:rsidR="00434DF2">
        <w:rPr>
          <w:rFonts w:asciiTheme="minorHAnsi" w:eastAsiaTheme="minorHAnsi" w:hAnsiTheme="minorHAnsi" w:cs="Arial"/>
          <w:sz w:val="22"/>
          <w:szCs w:val="22"/>
        </w:rPr>
        <w:t xml:space="preserve">of </w:t>
      </w:r>
      <w:r w:rsidR="009F5FF2" w:rsidRPr="009F5FF2">
        <w:rPr>
          <w:rFonts w:asciiTheme="minorHAnsi" w:eastAsiaTheme="minorHAnsi" w:hAnsiTheme="minorHAnsi" w:cs="Arial"/>
          <w:sz w:val="22"/>
          <w:szCs w:val="22"/>
        </w:rPr>
        <w:t>Serbian as non-mother tongue</w:t>
      </w:r>
      <w:r w:rsidR="00434DF2" w:rsidRPr="00D21015">
        <w:rPr>
          <w:rFonts w:asciiTheme="minorHAnsi" w:eastAsiaTheme="minorHAnsi" w:hAnsiTheme="minorHAnsi" w:cs="Arial"/>
          <w:sz w:val="22"/>
          <w:szCs w:val="22"/>
        </w:rPr>
        <w:t xml:space="preserve"> </w:t>
      </w:r>
      <w:r w:rsidRPr="00D21015">
        <w:rPr>
          <w:rFonts w:asciiTheme="minorHAnsi" w:eastAsiaTheme="minorHAnsi" w:hAnsiTheme="minorHAnsi" w:cs="Arial"/>
          <w:sz w:val="22"/>
          <w:szCs w:val="22"/>
        </w:rPr>
        <w:t xml:space="preserve">from the Faculty of Philology who will be in </w:t>
      </w:r>
      <w:r w:rsidR="00392359" w:rsidRPr="00D21015">
        <w:rPr>
          <w:rFonts w:asciiTheme="minorHAnsi" w:eastAsiaTheme="minorHAnsi" w:hAnsiTheme="minorHAnsi" w:cs="Arial"/>
          <w:sz w:val="22"/>
          <w:szCs w:val="22"/>
        </w:rPr>
        <w:t>charge for</w:t>
      </w:r>
      <w:r w:rsidRPr="00D21015">
        <w:rPr>
          <w:rFonts w:asciiTheme="minorHAnsi" w:eastAsiaTheme="minorHAnsi" w:hAnsiTheme="minorHAnsi" w:cs="Arial"/>
          <w:sz w:val="22"/>
          <w:szCs w:val="22"/>
        </w:rPr>
        <w:t xml:space="preserve"> preparation and realisation of baseline testing of pupils’ knowledge at the beginning of the project</w:t>
      </w:r>
      <w:r w:rsidR="009628DF" w:rsidRPr="00D21015">
        <w:rPr>
          <w:rFonts w:asciiTheme="minorHAnsi" w:eastAsiaTheme="minorHAnsi" w:hAnsiTheme="minorHAnsi" w:cs="Arial"/>
          <w:sz w:val="22"/>
          <w:szCs w:val="22"/>
        </w:rPr>
        <w:t xml:space="preserve">, as per coordination with the MoESTD, the CB and </w:t>
      </w:r>
      <w:r w:rsidR="009628DF" w:rsidRPr="00D21015">
        <w:rPr>
          <w:rFonts w:asciiTheme="minorHAnsi" w:eastAsiaTheme="minorHAnsi" w:hAnsiTheme="minorHAnsi" w:cs="Arial"/>
          <w:sz w:val="22"/>
          <w:szCs w:val="22"/>
        </w:rPr>
        <w:lastRenderedPageBreak/>
        <w:t>the EU PRO</w:t>
      </w:r>
    </w:p>
    <w:p w:rsidR="001F0D22" w:rsidRDefault="001F0D22" w:rsidP="003D030C">
      <w:pPr>
        <w:pStyle w:val="ListParagraph"/>
        <w:numPr>
          <w:ilvl w:val="0"/>
          <w:numId w:val="7"/>
        </w:numPr>
        <w:jc w:val="both"/>
        <w:rPr>
          <w:rFonts w:asciiTheme="minorHAnsi" w:eastAsiaTheme="minorHAnsi" w:hAnsiTheme="minorHAnsi" w:cs="Arial"/>
          <w:sz w:val="22"/>
          <w:szCs w:val="22"/>
        </w:rPr>
      </w:pPr>
      <w:r>
        <w:rPr>
          <w:rFonts w:asciiTheme="minorHAnsi" w:eastAsiaTheme="minorHAnsi" w:hAnsiTheme="minorHAnsi" w:cs="Arial"/>
          <w:sz w:val="22"/>
          <w:szCs w:val="22"/>
        </w:rPr>
        <w:t>Prepare milestone reports on project progress</w:t>
      </w:r>
      <w:r w:rsidR="00434DF2">
        <w:rPr>
          <w:rFonts w:asciiTheme="minorHAnsi" w:eastAsiaTheme="minorHAnsi" w:hAnsiTheme="minorHAnsi" w:cs="Arial"/>
          <w:sz w:val="22"/>
          <w:szCs w:val="22"/>
        </w:rPr>
        <w:t>, which will also include inception and final reports,</w:t>
      </w:r>
      <w:r>
        <w:rPr>
          <w:rFonts w:asciiTheme="minorHAnsi" w:eastAsiaTheme="minorHAnsi" w:hAnsiTheme="minorHAnsi" w:cs="Arial"/>
          <w:sz w:val="22"/>
          <w:szCs w:val="22"/>
        </w:rPr>
        <w:t xml:space="preserve"> </w:t>
      </w:r>
      <w:r w:rsidR="00434DF2">
        <w:rPr>
          <w:rFonts w:asciiTheme="minorHAnsi" w:eastAsiaTheme="minorHAnsi" w:hAnsiTheme="minorHAnsi" w:cs="Arial"/>
          <w:sz w:val="22"/>
          <w:szCs w:val="22"/>
        </w:rPr>
        <w:t xml:space="preserve">and </w:t>
      </w:r>
      <w:r>
        <w:rPr>
          <w:rFonts w:asciiTheme="minorHAnsi" w:eastAsiaTheme="minorHAnsi" w:hAnsiTheme="minorHAnsi" w:cs="Arial"/>
          <w:sz w:val="22"/>
          <w:szCs w:val="22"/>
        </w:rPr>
        <w:t>submit them to the EU PRO</w:t>
      </w:r>
      <w:r w:rsidR="0074690F">
        <w:rPr>
          <w:rFonts w:asciiTheme="minorHAnsi" w:eastAsiaTheme="minorHAnsi" w:hAnsiTheme="minorHAnsi" w:cs="Arial"/>
          <w:sz w:val="22"/>
          <w:szCs w:val="22"/>
        </w:rPr>
        <w:t xml:space="preserve"> </w:t>
      </w:r>
    </w:p>
    <w:p w:rsidR="00FC2920" w:rsidRDefault="00FC2920" w:rsidP="00FC2920">
      <w:pPr>
        <w:pStyle w:val="ListParagraph"/>
        <w:numPr>
          <w:ilvl w:val="0"/>
          <w:numId w:val="7"/>
        </w:numPr>
        <w:jc w:val="both"/>
        <w:rPr>
          <w:rFonts w:asciiTheme="minorHAnsi" w:eastAsiaTheme="minorHAnsi" w:hAnsiTheme="minorHAnsi" w:cs="Arial"/>
          <w:sz w:val="22"/>
          <w:szCs w:val="22"/>
        </w:rPr>
      </w:pPr>
      <w:r>
        <w:rPr>
          <w:rFonts w:asciiTheme="minorHAnsi" w:eastAsiaTheme="minorHAnsi" w:hAnsiTheme="minorHAnsi" w:cs="Arial"/>
          <w:sz w:val="22"/>
          <w:szCs w:val="22"/>
        </w:rPr>
        <w:t xml:space="preserve">Any aberration from the work plan </w:t>
      </w:r>
      <w:r w:rsidR="000121B0">
        <w:rPr>
          <w:rFonts w:asciiTheme="minorHAnsi" w:eastAsiaTheme="minorHAnsi" w:hAnsiTheme="minorHAnsi" w:cs="Arial"/>
          <w:sz w:val="22"/>
          <w:szCs w:val="22"/>
        </w:rPr>
        <w:t>must</w:t>
      </w:r>
      <w:r>
        <w:rPr>
          <w:rFonts w:asciiTheme="minorHAnsi" w:eastAsiaTheme="minorHAnsi" w:hAnsiTheme="minorHAnsi" w:cs="Arial"/>
          <w:sz w:val="22"/>
          <w:szCs w:val="22"/>
        </w:rPr>
        <w:t xml:space="preserve"> be raised as an issue and mitigation measures </w:t>
      </w:r>
      <w:r w:rsidR="000121B0">
        <w:rPr>
          <w:rFonts w:asciiTheme="minorHAnsi" w:eastAsiaTheme="minorHAnsi" w:hAnsiTheme="minorHAnsi" w:cs="Arial"/>
          <w:sz w:val="22"/>
          <w:szCs w:val="22"/>
        </w:rPr>
        <w:t xml:space="preserve">must </w:t>
      </w:r>
      <w:r>
        <w:rPr>
          <w:rFonts w:asciiTheme="minorHAnsi" w:eastAsiaTheme="minorHAnsi" w:hAnsiTheme="minorHAnsi" w:cs="Arial"/>
          <w:sz w:val="22"/>
          <w:szCs w:val="22"/>
        </w:rPr>
        <w:t xml:space="preserve">be proposed and executed  </w:t>
      </w:r>
    </w:p>
    <w:p w:rsidR="00595AA5" w:rsidRDefault="00302915" w:rsidP="00595AA5">
      <w:pPr>
        <w:pStyle w:val="ListParagraph"/>
        <w:numPr>
          <w:ilvl w:val="0"/>
          <w:numId w:val="7"/>
        </w:numPr>
        <w:jc w:val="both"/>
        <w:rPr>
          <w:rFonts w:asciiTheme="minorHAnsi" w:eastAsiaTheme="minorHAnsi" w:hAnsiTheme="minorHAnsi" w:cs="Arial"/>
          <w:sz w:val="22"/>
          <w:szCs w:val="22"/>
        </w:rPr>
      </w:pPr>
      <w:r>
        <w:rPr>
          <w:rFonts w:asciiTheme="minorHAnsi" w:eastAsiaTheme="minorHAnsi" w:hAnsiTheme="minorHAnsi" w:cs="Arial"/>
          <w:sz w:val="22"/>
          <w:szCs w:val="22"/>
        </w:rPr>
        <w:t>Ensure compliance with the visibility requirements of the Programme, and especially its donor, the European Union, t</w:t>
      </w:r>
      <w:r w:rsidR="0047497A">
        <w:rPr>
          <w:rFonts w:asciiTheme="minorHAnsi" w:eastAsiaTheme="minorHAnsi" w:hAnsiTheme="minorHAnsi" w:cs="Arial"/>
          <w:sz w:val="22"/>
          <w:szCs w:val="22"/>
        </w:rPr>
        <w:t>hroughout implementation of the</w:t>
      </w:r>
      <w:r>
        <w:rPr>
          <w:rFonts w:asciiTheme="minorHAnsi" w:eastAsiaTheme="minorHAnsi" w:hAnsiTheme="minorHAnsi" w:cs="Arial"/>
          <w:sz w:val="22"/>
          <w:szCs w:val="22"/>
        </w:rPr>
        <w:t xml:space="preserve"> project, whereby  the guidelines will be provided by the EU PRO</w:t>
      </w:r>
    </w:p>
    <w:p w:rsidR="0074690F" w:rsidRDefault="0074690F" w:rsidP="0074690F">
      <w:pPr>
        <w:jc w:val="both"/>
        <w:rPr>
          <w:rFonts w:asciiTheme="minorHAnsi" w:eastAsiaTheme="minorHAnsi" w:hAnsiTheme="minorHAnsi" w:cs="Arial"/>
          <w:sz w:val="22"/>
          <w:szCs w:val="22"/>
        </w:rPr>
      </w:pPr>
    </w:p>
    <w:p w:rsidR="0074690F" w:rsidRDefault="0074690F" w:rsidP="0074690F">
      <w:pPr>
        <w:keepNext/>
        <w:keepLines/>
        <w:widowControl/>
        <w:numPr>
          <w:ilvl w:val="0"/>
          <w:numId w:val="2"/>
        </w:numPr>
        <w:spacing w:before="40" w:after="160" w:line="259" w:lineRule="auto"/>
        <w:outlineLvl w:val="2"/>
        <w:rPr>
          <w:rFonts w:asciiTheme="majorHAnsi" w:eastAsiaTheme="majorEastAsia" w:hAnsiTheme="majorHAnsi" w:cstheme="majorBidi"/>
          <w:b/>
          <w:snapToGrid/>
          <w:color w:val="1F4D78" w:themeColor="accent1" w:themeShade="7F"/>
          <w:szCs w:val="24"/>
        </w:rPr>
      </w:pPr>
      <w:r>
        <w:rPr>
          <w:rFonts w:asciiTheme="majorHAnsi" w:eastAsiaTheme="majorEastAsia" w:hAnsiTheme="majorHAnsi" w:cstheme="majorBidi"/>
          <w:b/>
          <w:snapToGrid/>
          <w:color w:val="1F4D78" w:themeColor="accent1" w:themeShade="7F"/>
          <w:szCs w:val="24"/>
        </w:rPr>
        <w:t>Outputs</w:t>
      </w:r>
    </w:p>
    <w:p w:rsidR="0026534A" w:rsidRDefault="0026534A" w:rsidP="0026534A">
      <w:pPr>
        <w:jc w:val="both"/>
        <w:rPr>
          <w:rFonts w:asciiTheme="minorHAnsi" w:eastAsiaTheme="minorHAnsi" w:hAnsiTheme="minorHAnsi" w:cs="Arial"/>
          <w:sz w:val="22"/>
          <w:szCs w:val="22"/>
        </w:rPr>
      </w:pPr>
      <w:r w:rsidRPr="0026534A">
        <w:rPr>
          <w:rFonts w:asciiTheme="minorHAnsi" w:eastAsiaTheme="minorHAnsi" w:hAnsiTheme="minorHAnsi" w:cs="Arial"/>
          <w:sz w:val="22"/>
          <w:szCs w:val="22"/>
        </w:rPr>
        <w:t xml:space="preserve">Following outputs </w:t>
      </w:r>
      <w:r w:rsidR="00F030B1">
        <w:rPr>
          <w:rFonts w:asciiTheme="minorHAnsi" w:eastAsiaTheme="minorHAnsi" w:hAnsiTheme="minorHAnsi" w:cs="Arial"/>
          <w:sz w:val="22"/>
          <w:szCs w:val="22"/>
        </w:rPr>
        <w:t>must be delivered during the project implementation and elaborated within the proposed plan for realisation of this intervention:</w:t>
      </w:r>
    </w:p>
    <w:p w:rsidR="00F030B1" w:rsidRDefault="00F030B1" w:rsidP="0026534A">
      <w:pPr>
        <w:jc w:val="both"/>
        <w:rPr>
          <w:rFonts w:asciiTheme="minorHAnsi" w:eastAsiaTheme="minorHAnsi" w:hAnsiTheme="minorHAnsi" w:cs="Arial"/>
          <w:sz w:val="22"/>
          <w:szCs w:val="22"/>
        </w:rPr>
      </w:pPr>
    </w:p>
    <w:p w:rsidR="0074690F" w:rsidRDefault="00F030B1" w:rsidP="0074690F">
      <w:pPr>
        <w:pStyle w:val="ListParagraph"/>
        <w:numPr>
          <w:ilvl w:val="0"/>
          <w:numId w:val="8"/>
        </w:numPr>
        <w:jc w:val="both"/>
        <w:rPr>
          <w:rFonts w:asciiTheme="minorHAnsi" w:eastAsiaTheme="minorHAnsi" w:hAnsiTheme="minorHAnsi" w:cs="Arial"/>
          <w:sz w:val="22"/>
          <w:szCs w:val="22"/>
        </w:rPr>
      </w:pPr>
      <w:r w:rsidRPr="00EE285F">
        <w:rPr>
          <w:rFonts w:asciiTheme="minorHAnsi" w:eastAsiaTheme="minorHAnsi" w:hAnsiTheme="minorHAnsi" w:cs="Arial"/>
          <w:sz w:val="22"/>
          <w:szCs w:val="22"/>
        </w:rPr>
        <w:t>A detailed action plan for the project implementation</w:t>
      </w:r>
      <w:r w:rsidR="00063907" w:rsidRPr="00063907">
        <w:rPr>
          <w:rFonts w:asciiTheme="minorHAnsi" w:eastAsiaTheme="minorHAnsi" w:hAnsiTheme="minorHAnsi" w:cs="Arial"/>
          <w:sz w:val="22"/>
          <w:szCs w:val="22"/>
        </w:rPr>
        <w:t xml:space="preserve"> </w:t>
      </w:r>
      <w:r w:rsidR="00063907">
        <w:rPr>
          <w:rFonts w:asciiTheme="minorHAnsi" w:eastAsiaTheme="minorHAnsi" w:hAnsiTheme="minorHAnsi" w:cs="Arial"/>
          <w:sz w:val="22"/>
          <w:szCs w:val="22"/>
        </w:rPr>
        <w:t>is produced and delivered</w:t>
      </w:r>
      <w:r w:rsidRPr="00EE285F">
        <w:rPr>
          <w:rFonts w:asciiTheme="minorHAnsi" w:eastAsiaTheme="minorHAnsi" w:hAnsiTheme="minorHAnsi" w:cs="Arial"/>
          <w:sz w:val="22"/>
          <w:szCs w:val="22"/>
        </w:rPr>
        <w:t xml:space="preserve">, </w:t>
      </w:r>
      <w:r w:rsidR="00EE285F" w:rsidRPr="00EE285F">
        <w:rPr>
          <w:rFonts w:asciiTheme="minorHAnsi" w:eastAsiaTheme="minorHAnsi" w:hAnsiTheme="minorHAnsi" w:cs="Arial"/>
          <w:sz w:val="22"/>
          <w:szCs w:val="22"/>
        </w:rPr>
        <w:t xml:space="preserve">covering all </w:t>
      </w:r>
      <w:r w:rsidR="00A36619">
        <w:rPr>
          <w:rFonts w:asciiTheme="minorHAnsi" w:eastAsiaTheme="minorHAnsi" w:hAnsiTheme="minorHAnsi" w:cs="Arial"/>
          <w:sz w:val="22"/>
          <w:szCs w:val="22"/>
        </w:rPr>
        <w:t>envisaged</w:t>
      </w:r>
      <w:r w:rsidR="00EE285F" w:rsidRPr="00EE285F">
        <w:rPr>
          <w:rFonts w:asciiTheme="minorHAnsi" w:eastAsiaTheme="minorHAnsi" w:hAnsiTheme="minorHAnsi" w:cs="Arial"/>
          <w:sz w:val="22"/>
          <w:szCs w:val="22"/>
        </w:rPr>
        <w:t xml:space="preserve"> activities</w:t>
      </w:r>
      <w:r w:rsidR="00EE285F">
        <w:rPr>
          <w:rFonts w:asciiTheme="minorHAnsi" w:eastAsiaTheme="minorHAnsi" w:hAnsiTheme="minorHAnsi" w:cs="Arial"/>
          <w:sz w:val="22"/>
          <w:szCs w:val="22"/>
        </w:rPr>
        <w:t>, their products</w:t>
      </w:r>
      <w:r w:rsidR="00EE285F" w:rsidRPr="00EE285F">
        <w:rPr>
          <w:rFonts w:asciiTheme="minorHAnsi" w:eastAsiaTheme="minorHAnsi" w:hAnsiTheme="minorHAnsi" w:cs="Arial"/>
          <w:sz w:val="22"/>
          <w:szCs w:val="22"/>
        </w:rPr>
        <w:t xml:space="preserve"> and outlining</w:t>
      </w:r>
      <w:r w:rsidRPr="00EE285F">
        <w:rPr>
          <w:rFonts w:asciiTheme="minorHAnsi" w:eastAsiaTheme="minorHAnsi" w:hAnsiTheme="minorHAnsi" w:cs="Arial"/>
          <w:sz w:val="22"/>
          <w:szCs w:val="22"/>
        </w:rPr>
        <w:t xml:space="preserve"> </w:t>
      </w:r>
      <w:r w:rsidR="00EE285F" w:rsidRPr="00EE285F">
        <w:rPr>
          <w:rFonts w:asciiTheme="minorHAnsi" w:eastAsiaTheme="minorHAnsi" w:hAnsiTheme="minorHAnsi" w:cs="Arial"/>
          <w:sz w:val="22"/>
          <w:szCs w:val="22"/>
        </w:rPr>
        <w:t xml:space="preserve">their </w:t>
      </w:r>
      <w:r w:rsidRPr="00EE285F">
        <w:rPr>
          <w:rFonts w:asciiTheme="minorHAnsi" w:eastAsiaTheme="minorHAnsi" w:hAnsiTheme="minorHAnsi" w:cs="Arial"/>
          <w:sz w:val="22"/>
          <w:szCs w:val="22"/>
        </w:rPr>
        <w:t>dynamic</w:t>
      </w:r>
      <w:r w:rsidR="00EE285F" w:rsidRPr="00EE285F">
        <w:rPr>
          <w:rFonts w:asciiTheme="minorHAnsi" w:eastAsiaTheme="minorHAnsi" w:hAnsiTheme="minorHAnsi" w:cs="Arial"/>
          <w:sz w:val="22"/>
          <w:szCs w:val="22"/>
        </w:rPr>
        <w:t xml:space="preserve"> </w:t>
      </w:r>
    </w:p>
    <w:p w:rsidR="00661B21" w:rsidRDefault="001F59A9" w:rsidP="001F59A9">
      <w:pPr>
        <w:pStyle w:val="ListParagraph"/>
        <w:numPr>
          <w:ilvl w:val="0"/>
          <w:numId w:val="8"/>
        </w:numPr>
        <w:jc w:val="both"/>
        <w:rPr>
          <w:rFonts w:asciiTheme="minorHAnsi" w:eastAsiaTheme="minorHAnsi" w:hAnsiTheme="minorHAnsi" w:cs="Arial"/>
          <w:sz w:val="22"/>
          <w:szCs w:val="22"/>
        </w:rPr>
      </w:pPr>
      <w:r>
        <w:rPr>
          <w:rFonts w:asciiTheme="minorHAnsi" w:eastAsiaTheme="minorHAnsi" w:hAnsiTheme="minorHAnsi" w:cs="Arial"/>
          <w:sz w:val="22"/>
          <w:szCs w:val="22"/>
        </w:rPr>
        <w:t xml:space="preserve">Produced and executed detailed plan for monitoring and evaluation of the project </w:t>
      </w:r>
      <w:r w:rsidR="00C655DC">
        <w:rPr>
          <w:rFonts w:asciiTheme="minorHAnsi" w:eastAsiaTheme="minorHAnsi" w:hAnsiTheme="minorHAnsi" w:cs="Arial"/>
          <w:sz w:val="22"/>
          <w:szCs w:val="22"/>
        </w:rPr>
        <w:t>implementation, which</w:t>
      </w:r>
      <w:r w:rsidR="00EC2889">
        <w:rPr>
          <w:rFonts w:asciiTheme="minorHAnsi" w:eastAsiaTheme="minorHAnsi" w:hAnsiTheme="minorHAnsi" w:cs="Arial"/>
          <w:sz w:val="22"/>
          <w:szCs w:val="22"/>
        </w:rPr>
        <w:t xml:space="preserve"> will include dynamic of the f</w:t>
      </w:r>
      <w:r w:rsidR="00C655DC">
        <w:rPr>
          <w:rFonts w:asciiTheme="minorHAnsi" w:eastAsiaTheme="minorHAnsi" w:hAnsiTheme="minorHAnsi" w:cs="Arial"/>
          <w:sz w:val="22"/>
          <w:szCs w:val="22"/>
        </w:rPr>
        <w:t>ield</w:t>
      </w:r>
      <w:r w:rsidR="00EC2889">
        <w:rPr>
          <w:rFonts w:asciiTheme="minorHAnsi" w:eastAsiaTheme="minorHAnsi" w:hAnsiTheme="minorHAnsi" w:cs="Arial"/>
          <w:sz w:val="22"/>
          <w:szCs w:val="22"/>
        </w:rPr>
        <w:t xml:space="preserve"> visits</w:t>
      </w:r>
      <w:r w:rsidR="00661B21">
        <w:rPr>
          <w:rFonts w:asciiTheme="minorHAnsi" w:eastAsiaTheme="minorHAnsi" w:hAnsiTheme="minorHAnsi" w:cs="Arial"/>
          <w:sz w:val="22"/>
          <w:szCs w:val="22"/>
        </w:rPr>
        <w:t xml:space="preserve"> and</w:t>
      </w:r>
      <w:r w:rsidR="00EC2889">
        <w:rPr>
          <w:rFonts w:asciiTheme="minorHAnsi" w:eastAsiaTheme="minorHAnsi" w:hAnsiTheme="minorHAnsi" w:cs="Arial"/>
          <w:sz w:val="22"/>
          <w:szCs w:val="22"/>
        </w:rPr>
        <w:t xml:space="preserve"> of the meetings with the TAs and school representatives, etc.</w:t>
      </w:r>
    </w:p>
    <w:p w:rsidR="000A0010" w:rsidRDefault="00661B21" w:rsidP="00661B21">
      <w:pPr>
        <w:pStyle w:val="ListParagraph"/>
        <w:numPr>
          <w:ilvl w:val="0"/>
          <w:numId w:val="8"/>
        </w:numPr>
        <w:jc w:val="both"/>
        <w:rPr>
          <w:rFonts w:asciiTheme="minorHAnsi" w:eastAsiaTheme="minorHAnsi" w:hAnsiTheme="minorHAnsi" w:cs="Arial"/>
          <w:sz w:val="22"/>
          <w:szCs w:val="22"/>
        </w:rPr>
      </w:pPr>
      <w:r w:rsidRPr="00661B21">
        <w:rPr>
          <w:rFonts w:asciiTheme="minorHAnsi" w:eastAsiaTheme="minorHAnsi" w:hAnsiTheme="minorHAnsi" w:cs="Arial"/>
          <w:sz w:val="22"/>
          <w:szCs w:val="22"/>
        </w:rPr>
        <w:t>Produced and executed</w:t>
      </w:r>
      <w:r>
        <w:rPr>
          <w:rFonts w:asciiTheme="minorHAnsi" w:eastAsiaTheme="minorHAnsi" w:hAnsiTheme="minorHAnsi" w:cs="Arial"/>
          <w:sz w:val="22"/>
          <w:szCs w:val="22"/>
        </w:rPr>
        <w:t xml:space="preserve"> TAs’ selection process plan and accompanying material (</w:t>
      </w:r>
      <w:r w:rsidR="000E6549">
        <w:rPr>
          <w:rFonts w:asciiTheme="minorHAnsi" w:eastAsiaTheme="minorHAnsi" w:hAnsiTheme="minorHAnsi" w:cs="Arial"/>
          <w:sz w:val="22"/>
          <w:szCs w:val="22"/>
        </w:rPr>
        <w:t xml:space="preserve">TA’s terms of reference , </w:t>
      </w:r>
      <w:r w:rsidR="00680644">
        <w:rPr>
          <w:rFonts w:asciiTheme="minorHAnsi" w:eastAsiaTheme="minorHAnsi" w:hAnsiTheme="minorHAnsi" w:cs="Arial"/>
          <w:sz w:val="22"/>
          <w:szCs w:val="22"/>
        </w:rPr>
        <w:t xml:space="preserve">criteria for selection of the TAs, </w:t>
      </w:r>
      <w:r>
        <w:rPr>
          <w:rFonts w:asciiTheme="minorHAnsi" w:eastAsiaTheme="minorHAnsi" w:hAnsiTheme="minorHAnsi" w:cs="Arial"/>
          <w:sz w:val="22"/>
          <w:szCs w:val="22"/>
        </w:rPr>
        <w:t xml:space="preserve">CVs of the candidates, documents confirming their qualifications, etc.) submitted to the EU PRO to support the process </w:t>
      </w:r>
    </w:p>
    <w:p w:rsidR="00CE0B29" w:rsidRDefault="00CE0B29" w:rsidP="009F5FF2">
      <w:pPr>
        <w:pStyle w:val="ListParagraph"/>
        <w:numPr>
          <w:ilvl w:val="0"/>
          <w:numId w:val="8"/>
        </w:numPr>
        <w:jc w:val="both"/>
        <w:rPr>
          <w:rFonts w:asciiTheme="minorHAnsi" w:eastAsiaTheme="minorHAnsi" w:hAnsiTheme="minorHAnsi" w:cs="Arial"/>
          <w:sz w:val="22"/>
          <w:szCs w:val="22"/>
        </w:rPr>
      </w:pPr>
      <w:r>
        <w:rPr>
          <w:rFonts w:asciiTheme="minorHAnsi" w:eastAsiaTheme="minorHAnsi" w:hAnsiTheme="minorHAnsi" w:cs="Arial"/>
          <w:sz w:val="22"/>
          <w:szCs w:val="22"/>
        </w:rPr>
        <w:t>T</w:t>
      </w:r>
      <w:r w:rsidRPr="00CE0B29">
        <w:rPr>
          <w:rFonts w:asciiTheme="minorHAnsi" w:eastAsiaTheme="minorHAnsi" w:hAnsiTheme="minorHAnsi" w:cs="Arial"/>
          <w:sz w:val="22"/>
          <w:szCs w:val="22"/>
        </w:rPr>
        <w:t xml:space="preserve">he </w:t>
      </w:r>
      <w:r w:rsidR="009F0078">
        <w:rPr>
          <w:rFonts w:asciiTheme="minorHAnsi" w:eastAsiaTheme="minorHAnsi" w:hAnsiTheme="minorHAnsi" w:cs="Arial"/>
          <w:sz w:val="22"/>
          <w:szCs w:val="22"/>
        </w:rPr>
        <w:t>Selection</w:t>
      </w:r>
      <w:r w:rsidRPr="00CE0B29">
        <w:rPr>
          <w:rFonts w:asciiTheme="minorHAnsi" w:eastAsiaTheme="minorHAnsi" w:hAnsiTheme="minorHAnsi" w:cs="Arial"/>
          <w:sz w:val="22"/>
          <w:szCs w:val="22"/>
        </w:rPr>
        <w:t xml:space="preserve"> Committee composed of the delegated representatives of the MoESTD, the CB, the EU PRO, experts for teaching of </w:t>
      </w:r>
      <w:r w:rsidR="009F5FF2" w:rsidRPr="009F5FF2">
        <w:rPr>
          <w:rFonts w:asciiTheme="minorHAnsi" w:eastAsiaTheme="minorHAnsi" w:hAnsiTheme="minorHAnsi" w:cs="Arial"/>
          <w:sz w:val="22"/>
          <w:szCs w:val="22"/>
        </w:rPr>
        <w:t>Serbian as non-mother tongue</w:t>
      </w:r>
      <w:r w:rsidRPr="00CE0B29">
        <w:rPr>
          <w:rFonts w:asciiTheme="minorHAnsi" w:eastAsiaTheme="minorHAnsi" w:hAnsiTheme="minorHAnsi" w:cs="Arial"/>
          <w:sz w:val="22"/>
          <w:szCs w:val="22"/>
        </w:rPr>
        <w:t xml:space="preserve"> from the Faculty of Philology and contracted implementer</w:t>
      </w:r>
      <w:r>
        <w:rPr>
          <w:rFonts w:asciiTheme="minorHAnsi" w:eastAsiaTheme="minorHAnsi" w:hAnsiTheme="minorHAnsi" w:cs="Arial"/>
          <w:sz w:val="22"/>
          <w:szCs w:val="22"/>
        </w:rPr>
        <w:t xml:space="preserve"> established and </w:t>
      </w:r>
      <w:r w:rsidR="00F203BA">
        <w:rPr>
          <w:rFonts w:asciiTheme="minorHAnsi" w:eastAsiaTheme="minorHAnsi" w:hAnsiTheme="minorHAnsi" w:cs="Arial"/>
          <w:sz w:val="22"/>
          <w:szCs w:val="22"/>
        </w:rPr>
        <w:t>they</w:t>
      </w:r>
      <w:r w:rsidR="003F0595">
        <w:rPr>
          <w:rFonts w:asciiTheme="minorHAnsi" w:eastAsiaTheme="minorHAnsi" w:hAnsiTheme="minorHAnsi" w:cs="Arial"/>
          <w:sz w:val="22"/>
          <w:szCs w:val="22"/>
        </w:rPr>
        <w:t xml:space="preserve"> selected six teaching assistants </w:t>
      </w:r>
      <w:r w:rsidR="00EA122F">
        <w:rPr>
          <w:rFonts w:asciiTheme="minorHAnsi" w:eastAsiaTheme="minorHAnsi" w:hAnsiTheme="minorHAnsi" w:cs="Arial"/>
          <w:sz w:val="22"/>
          <w:szCs w:val="22"/>
        </w:rPr>
        <w:t xml:space="preserve">in accordance with </w:t>
      </w:r>
      <w:r w:rsidR="000E6549">
        <w:rPr>
          <w:rFonts w:asciiTheme="minorHAnsi" w:eastAsiaTheme="minorHAnsi" w:hAnsiTheme="minorHAnsi" w:cs="Arial"/>
          <w:sz w:val="22"/>
          <w:szCs w:val="22"/>
        </w:rPr>
        <w:t xml:space="preserve">the </w:t>
      </w:r>
      <w:r w:rsidR="00EA122F">
        <w:rPr>
          <w:rFonts w:asciiTheme="minorHAnsi" w:eastAsiaTheme="minorHAnsi" w:hAnsiTheme="minorHAnsi" w:cs="Arial"/>
          <w:sz w:val="22"/>
          <w:szCs w:val="22"/>
        </w:rPr>
        <w:t>qualification</w:t>
      </w:r>
      <w:r w:rsidR="000E6549">
        <w:rPr>
          <w:rFonts w:asciiTheme="minorHAnsi" w:eastAsiaTheme="minorHAnsi" w:hAnsiTheme="minorHAnsi" w:cs="Arial"/>
          <w:sz w:val="22"/>
          <w:szCs w:val="22"/>
        </w:rPr>
        <w:t>s</w:t>
      </w:r>
      <w:r w:rsidR="00EA122F">
        <w:rPr>
          <w:rFonts w:asciiTheme="minorHAnsi" w:eastAsiaTheme="minorHAnsi" w:hAnsiTheme="minorHAnsi" w:cs="Arial"/>
          <w:sz w:val="22"/>
          <w:szCs w:val="22"/>
        </w:rPr>
        <w:t xml:space="preserve"> requirements </w:t>
      </w:r>
    </w:p>
    <w:p w:rsidR="009B2719" w:rsidRDefault="00CE0B29" w:rsidP="0074679E">
      <w:pPr>
        <w:pStyle w:val="ListParagraph"/>
        <w:numPr>
          <w:ilvl w:val="0"/>
          <w:numId w:val="8"/>
        </w:numPr>
        <w:jc w:val="both"/>
        <w:rPr>
          <w:rFonts w:asciiTheme="minorHAnsi" w:eastAsiaTheme="minorHAnsi" w:hAnsiTheme="minorHAnsi" w:cs="Arial"/>
          <w:sz w:val="22"/>
          <w:szCs w:val="22"/>
        </w:rPr>
      </w:pPr>
      <w:r>
        <w:rPr>
          <w:rFonts w:asciiTheme="minorHAnsi" w:eastAsiaTheme="minorHAnsi" w:hAnsiTheme="minorHAnsi" w:cs="Arial"/>
          <w:sz w:val="22"/>
          <w:szCs w:val="22"/>
        </w:rPr>
        <w:t>P</w:t>
      </w:r>
      <w:r w:rsidR="009B2719">
        <w:rPr>
          <w:rFonts w:asciiTheme="minorHAnsi" w:eastAsiaTheme="minorHAnsi" w:hAnsiTheme="minorHAnsi" w:cs="Arial"/>
          <w:sz w:val="22"/>
          <w:szCs w:val="22"/>
        </w:rPr>
        <w:t xml:space="preserve">repared and signed contracts with </w:t>
      </w:r>
      <w:r w:rsidR="00072E68">
        <w:rPr>
          <w:rFonts w:asciiTheme="minorHAnsi" w:eastAsiaTheme="minorHAnsi" w:hAnsiTheme="minorHAnsi" w:cs="Arial"/>
          <w:sz w:val="22"/>
          <w:szCs w:val="22"/>
        </w:rPr>
        <w:t xml:space="preserve">six </w:t>
      </w:r>
      <w:r>
        <w:rPr>
          <w:rFonts w:asciiTheme="minorHAnsi" w:eastAsiaTheme="minorHAnsi" w:hAnsiTheme="minorHAnsi" w:cs="Arial"/>
          <w:sz w:val="22"/>
          <w:szCs w:val="22"/>
        </w:rPr>
        <w:t xml:space="preserve">qualified </w:t>
      </w:r>
      <w:r w:rsidR="009B2719">
        <w:rPr>
          <w:rFonts w:asciiTheme="minorHAnsi" w:eastAsiaTheme="minorHAnsi" w:hAnsiTheme="minorHAnsi" w:cs="Arial"/>
          <w:sz w:val="22"/>
          <w:szCs w:val="22"/>
        </w:rPr>
        <w:t>TAs</w:t>
      </w:r>
      <w:r w:rsidR="001F59A9">
        <w:rPr>
          <w:rFonts w:asciiTheme="minorHAnsi" w:eastAsiaTheme="minorHAnsi" w:hAnsiTheme="minorHAnsi" w:cs="Arial"/>
          <w:sz w:val="22"/>
          <w:szCs w:val="22"/>
        </w:rPr>
        <w:t xml:space="preserve"> in accordance with the Labour Law</w:t>
      </w:r>
      <w:r w:rsidR="0074679E">
        <w:rPr>
          <w:rFonts w:asciiTheme="minorHAnsi" w:eastAsiaTheme="minorHAnsi" w:hAnsiTheme="minorHAnsi" w:cs="Arial"/>
          <w:sz w:val="22"/>
          <w:szCs w:val="22"/>
        </w:rPr>
        <w:t xml:space="preserve">, who will be responsible for </w:t>
      </w:r>
      <w:r w:rsidR="0074679E" w:rsidRPr="0074679E">
        <w:rPr>
          <w:rFonts w:asciiTheme="minorHAnsi" w:eastAsiaTheme="minorHAnsi" w:hAnsiTheme="minorHAnsi" w:cs="Arial"/>
          <w:sz w:val="22"/>
          <w:szCs w:val="22"/>
        </w:rPr>
        <w:t>assist</w:t>
      </w:r>
      <w:r w:rsidR="0074679E">
        <w:rPr>
          <w:rFonts w:asciiTheme="minorHAnsi" w:eastAsiaTheme="minorHAnsi" w:hAnsiTheme="minorHAnsi" w:cs="Arial"/>
          <w:sz w:val="22"/>
          <w:szCs w:val="22"/>
        </w:rPr>
        <w:t xml:space="preserve">ing to the teachers </w:t>
      </w:r>
      <w:r w:rsidR="0074679E" w:rsidRPr="0074679E">
        <w:rPr>
          <w:rFonts w:asciiTheme="minorHAnsi" w:eastAsiaTheme="minorHAnsi" w:hAnsiTheme="minorHAnsi" w:cs="Arial"/>
          <w:sz w:val="22"/>
          <w:szCs w:val="22"/>
        </w:rPr>
        <w:t xml:space="preserve">in the delivery of </w:t>
      </w:r>
      <w:r w:rsidR="0074679E">
        <w:rPr>
          <w:rFonts w:asciiTheme="minorHAnsi" w:eastAsiaTheme="minorHAnsi" w:hAnsiTheme="minorHAnsi" w:cs="Arial"/>
          <w:sz w:val="22"/>
          <w:szCs w:val="22"/>
        </w:rPr>
        <w:t>the</w:t>
      </w:r>
      <w:r w:rsidR="0074679E" w:rsidRPr="0074679E">
        <w:rPr>
          <w:rFonts w:asciiTheme="minorHAnsi" w:eastAsiaTheme="minorHAnsi" w:hAnsiTheme="minorHAnsi" w:cs="Arial"/>
          <w:sz w:val="22"/>
          <w:szCs w:val="22"/>
        </w:rPr>
        <w:t xml:space="preserve"> classes of Serbian as a non-mother tongue</w:t>
      </w:r>
      <w:r w:rsidR="009B2719">
        <w:rPr>
          <w:rFonts w:asciiTheme="minorHAnsi" w:eastAsiaTheme="minorHAnsi" w:hAnsiTheme="minorHAnsi" w:cs="Arial"/>
          <w:sz w:val="22"/>
          <w:szCs w:val="22"/>
        </w:rPr>
        <w:t xml:space="preserve"> </w:t>
      </w:r>
      <w:r w:rsidR="0074679E">
        <w:rPr>
          <w:rFonts w:asciiTheme="minorHAnsi" w:eastAsiaTheme="minorHAnsi" w:hAnsiTheme="minorHAnsi" w:cs="Arial"/>
          <w:sz w:val="22"/>
          <w:szCs w:val="22"/>
        </w:rPr>
        <w:t xml:space="preserve">in </w:t>
      </w:r>
      <w:r w:rsidR="001F59A9">
        <w:rPr>
          <w:rFonts w:asciiTheme="minorHAnsi" w:eastAsiaTheme="minorHAnsi" w:hAnsiTheme="minorHAnsi" w:cs="Arial"/>
          <w:sz w:val="22"/>
          <w:szCs w:val="22"/>
        </w:rPr>
        <w:t xml:space="preserve">four </w:t>
      </w:r>
      <w:r w:rsidR="0074679E">
        <w:rPr>
          <w:rFonts w:asciiTheme="minorHAnsi" w:eastAsiaTheme="minorHAnsi" w:hAnsiTheme="minorHAnsi" w:cs="Arial"/>
          <w:sz w:val="22"/>
          <w:szCs w:val="22"/>
        </w:rPr>
        <w:t xml:space="preserve">selected schools throughout the whole 2018/2019 school year  </w:t>
      </w:r>
    </w:p>
    <w:p w:rsidR="000E6549" w:rsidRPr="000E6549" w:rsidRDefault="000E6549" w:rsidP="000E6549">
      <w:pPr>
        <w:pStyle w:val="ListParagraph"/>
        <w:numPr>
          <w:ilvl w:val="0"/>
          <w:numId w:val="8"/>
        </w:numPr>
        <w:jc w:val="both"/>
        <w:rPr>
          <w:rFonts w:asciiTheme="minorHAnsi" w:eastAsiaTheme="minorHAnsi" w:hAnsiTheme="minorHAnsi" w:cs="Arial"/>
          <w:sz w:val="22"/>
          <w:szCs w:val="22"/>
        </w:rPr>
      </w:pPr>
      <w:r w:rsidRPr="000E6549">
        <w:rPr>
          <w:rFonts w:asciiTheme="minorHAnsi" w:eastAsiaTheme="minorHAnsi" w:hAnsiTheme="minorHAnsi" w:cs="Arial"/>
          <w:sz w:val="22"/>
          <w:szCs w:val="22"/>
        </w:rPr>
        <w:t xml:space="preserve">At least one joint meeting with the schools’ directors, teachers and TAs organised before assistants’ start of the engagement in the schools, that will result in preparation and delivery of the plan for  assigning assistants’ to appropriate teachers and fulfilment of full class load </w:t>
      </w:r>
    </w:p>
    <w:p w:rsidR="001F59A9" w:rsidRDefault="001F59A9" w:rsidP="001F59A9">
      <w:pPr>
        <w:pStyle w:val="ListParagraph"/>
        <w:numPr>
          <w:ilvl w:val="0"/>
          <w:numId w:val="8"/>
        </w:numPr>
        <w:jc w:val="both"/>
        <w:rPr>
          <w:rFonts w:asciiTheme="minorHAnsi" w:eastAsiaTheme="minorHAnsi" w:hAnsiTheme="minorHAnsi" w:cs="Arial"/>
          <w:sz w:val="22"/>
          <w:szCs w:val="22"/>
        </w:rPr>
      </w:pPr>
      <w:r w:rsidRPr="001F59A9">
        <w:rPr>
          <w:rFonts w:asciiTheme="minorHAnsi" w:eastAsiaTheme="minorHAnsi" w:hAnsiTheme="minorHAnsi" w:cs="Arial"/>
          <w:sz w:val="22"/>
          <w:szCs w:val="22"/>
        </w:rPr>
        <w:t>Execute</w:t>
      </w:r>
      <w:r>
        <w:rPr>
          <w:rFonts w:asciiTheme="minorHAnsi" w:eastAsiaTheme="minorHAnsi" w:hAnsiTheme="minorHAnsi" w:cs="Arial"/>
          <w:sz w:val="22"/>
          <w:szCs w:val="22"/>
        </w:rPr>
        <w:t>d</w:t>
      </w:r>
      <w:r w:rsidRPr="001F59A9">
        <w:rPr>
          <w:rFonts w:asciiTheme="minorHAnsi" w:eastAsiaTheme="minorHAnsi" w:hAnsiTheme="minorHAnsi" w:cs="Arial"/>
          <w:sz w:val="22"/>
          <w:szCs w:val="22"/>
        </w:rPr>
        <w:t xml:space="preserve"> supervision, management and monitoring of the TAs work and </w:t>
      </w:r>
      <w:r w:rsidR="00B61FE3" w:rsidRPr="001F59A9">
        <w:rPr>
          <w:rFonts w:asciiTheme="minorHAnsi" w:eastAsiaTheme="minorHAnsi" w:hAnsiTheme="minorHAnsi" w:cs="Arial"/>
          <w:sz w:val="22"/>
          <w:szCs w:val="22"/>
        </w:rPr>
        <w:t xml:space="preserve">relevant </w:t>
      </w:r>
      <w:r w:rsidR="00B61FE3">
        <w:rPr>
          <w:rFonts w:asciiTheme="minorHAnsi" w:eastAsiaTheme="minorHAnsi" w:hAnsiTheme="minorHAnsi" w:cs="Arial"/>
          <w:sz w:val="22"/>
          <w:szCs w:val="22"/>
        </w:rPr>
        <w:t>material</w:t>
      </w:r>
      <w:r w:rsidR="00B61FE3" w:rsidRPr="001F59A9">
        <w:rPr>
          <w:rFonts w:asciiTheme="minorHAnsi" w:eastAsiaTheme="minorHAnsi" w:hAnsiTheme="minorHAnsi" w:cs="Arial"/>
          <w:sz w:val="22"/>
          <w:szCs w:val="22"/>
        </w:rPr>
        <w:t xml:space="preserve"> to </w:t>
      </w:r>
      <w:r w:rsidR="00B61FE3">
        <w:rPr>
          <w:rFonts w:asciiTheme="minorHAnsi" w:eastAsiaTheme="minorHAnsi" w:hAnsiTheme="minorHAnsi" w:cs="Arial"/>
          <w:sz w:val="22"/>
          <w:szCs w:val="22"/>
        </w:rPr>
        <w:t>corroborate</w:t>
      </w:r>
      <w:r w:rsidR="00B61FE3" w:rsidRPr="001F59A9">
        <w:rPr>
          <w:rFonts w:asciiTheme="minorHAnsi" w:eastAsiaTheme="minorHAnsi" w:hAnsiTheme="minorHAnsi" w:cs="Arial"/>
          <w:sz w:val="22"/>
          <w:szCs w:val="22"/>
        </w:rPr>
        <w:t xml:space="preserve"> these activities</w:t>
      </w:r>
      <w:r w:rsidR="00B61FE3">
        <w:rPr>
          <w:rFonts w:asciiTheme="minorHAnsi" w:eastAsiaTheme="minorHAnsi" w:hAnsiTheme="minorHAnsi" w:cs="Arial"/>
          <w:sz w:val="22"/>
          <w:szCs w:val="22"/>
        </w:rPr>
        <w:t xml:space="preserve"> is produced and submitted</w:t>
      </w:r>
      <w:r w:rsidRPr="001F59A9">
        <w:rPr>
          <w:rFonts w:asciiTheme="minorHAnsi" w:eastAsiaTheme="minorHAnsi" w:hAnsiTheme="minorHAnsi" w:cs="Arial"/>
          <w:sz w:val="22"/>
          <w:szCs w:val="22"/>
        </w:rPr>
        <w:t xml:space="preserve"> </w:t>
      </w:r>
      <w:r w:rsidR="00B61FE3">
        <w:rPr>
          <w:rFonts w:asciiTheme="minorHAnsi" w:eastAsiaTheme="minorHAnsi" w:hAnsiTheme="minorHAnsi" w:cs="Arial"/>
          <w:sz w:val="22"/>
          <w:szCs w:val="22"/>
        </w:rPr>
        <w:t>to EU PRO regularly</w:t>
      </w:r>
      <w:r w:rsidRPr="001F59A9">
        <w:rPr>
          <w:rFonts w:asciiTheme="minorHAnsi" w:eastAsiaTheme="minorHAnsi" w:hAnsiTheme="minorHAnsi" w:cs="Arial"/>
          <w:sz w:val="22"/>
          <w:szCs w:val="22"/>
        </w:rPr>
        <w:t>,</w:t>
      </w:r>
      <w:r>
        <w:rPr>
          <w:rFonts w:asciiTheme="minorHAnsi" w:eastAsiaTheme="minorHAnsi" w:hAnsiTheme="minorHAnsi" w:cs="Arial"/>
          <w:sz w:val="22"/>
          <w:szCs w:val="22"/>
        </w:rPr>
        <w:t xml:space="preserve"> including </w:t>
      </w:r>
      <w:r w:rsidR="00B61FE3">
        <w:rPr>
          <w:rFonts w:asciiTheme="minorHAnsi" w:eastAsiaTheme="minorHAnsi" w:hAnsiTheme="minorHAnsi" w:cs="Arial"/>
          <w:sz w:val="22"/>
          <w:szCs w:val="22"/>
        </w:rPr>
        <w:t xml:space="preserve">meeting minutes, field visits reports, </w:t>
      </w:r>
      <w:r w:rsidR="00255916">
        <w:rPr>
          <w:rFonts w:asciiTheme="minorHAnsi" w:eastAsiaTheme="minorHAnsi" w:hAnsiTheme="minorHAnsi" w:cs="Arial"/>
          <w:sz w:val="22"/>
          <w:szCs w:val="22"/>
        </w:rPr>
        <w:t xml:space="preserve">the </w:t>
      </w:r>
      <w:r w:rsidR="00B61FE3">
        <w:rPr>
          <w:rFonts w:asciiTheme="minorHAnsi" w:eastAsiaTheme="minorHAnsi" w:hAnsiTheme="minorHAnsi" w:cs="Arial"/>
          <w:sz w:val="22"/>
          <w:szCs w:val="22"/>
        </w:rPr>
        <w:t xml:space="preserve">TAs’ monthly reports, </w:t>
      </w:r>
      <w:r w:rsidR="00252138">
        <w:rPr>
          <w:rFonts w:asciiTheme="minorHAnsi" w:eastAsiaTheme="minorHAnsi" w:hAnsiTheme="minorHAnsi" w:cs="Arial"/>
          <w:sz w:val="22"/>
          <w:szCs w:val="22"/>
        </w:rPr>
        <w:t xml:space="preserve">their payslips, </w:t>
      </w:r>
      <w:r w:rsidR="00B61FE3">
        <w:rPr>
          <w:rFonts w:asciiTheme="minorHAnsi" w:eastAsiaTheme="minorHAnsi" w:hAnsiTheme="minorHAnsi" w:cs="Arial"/>
          <w:sz w:val="22"/>
          <w:szCs w:val="22"/>
        </w:rPr>
        <w:t>etc.</w:t>
      </w:r>
    </w:p>
    <w:p w:rsidR="00744AF4" w:rsidRDefault="00607D08" w:rsidP="009F5FF2">
      <w:pPr>
        <w:pStyle w:val="ListParagraph"/>
        <w:numPr>
          <w:ilvl w:val="0"/>
          <w:numId w:val="8"/>
        </w:numPr>
        <w:jc w:val="both"/>
        <w:rPr>
          <w:rFonts w:asciiTheme="minorHAnsi" w:eastAsiaTheme="minorHAnsi" w:hAnsiTheme="minorHAnsi" w:cs="Arial"/>
          <w:sz w:val="22"/>
          <w:szCs w:val="22"/>
        </w:rPr>
      </w:pPr>
      <w:r>
        <w:rPr>
          <w:rFonts w:asciiTheme="minorHAnsi" w:eastAsiaTheme="minorHAnsi" w:hAnsiTheme="minorHAnsi" w:cs="Arial"/>
          <w:sz w:val="22"/>
          <w:szCs w:val="22"/>
        </w:rPr>
        <w:t>Signed contracts with t</w:t>
      </w:r>
      <w:r w:rsidR="00744AF4">
        <w:rPr>
          <w:rFonts w:asciiTheme="minorHAnsi" w:eastAsiaTheme="minorHAnsi" w:hAnsiTheme="minorHAnsi" w:cs="Arial"/>
          <w:sz w:val="22"/>
          <w:szCs w:val="22"/>
        </w:rPr>
        <w:t xml:space="preserve">wo experts </w:t>
      </w:r>
      <w:r w:rsidR="00744AF4" w:rsidRPr="00744AF4">
        <w:rPr>
          <w:rFonts w:asciiTheme="minorHAnsi" w:eastAsiaTheme="minorHAnsi" w:hAnsiTheme="minorHAnsi" w:cs="Arial"/>
          <w:sz w:val="22"/>
          <w:szCs w:val="22"/>
        </w:rPr>
        <w:t xml:space="preserve">for teaching of </w:t>
      </w:r>
      <w:r w:rsidR="009F5FF2" w:rsidRPr="009F5FF2">
        <w:rPr>
          <w:rFonts w:asciiTheme="minorHAnsi" w:eastAsiaTheme="minorHAnsi" w:hAnsiTheme="minorHAnsi" w:cs="Arial"/>
          <w:sz w:val="22"/>
          <w:szCs w:val="22"/>
        </w:rPr>
        <w:t>Serbian as non-mother tongue</w:t>
      </w:r>
      <w:r w:rsidR="00744AF4">
        <w:rPr>
          <w:rFonts w:asciiTheme="minorHAnsi" w:eastAsiaTheme="minorHAnsi" w:hAnsiTheme="minorHAnsi" w:cs="Arial"/>
          <w:sz w:val="22"/>
          <w:szCs w:val="22"/>
        </w:rPr>
        <w:t xml:space="preserve"> engaged at the beginning of the project and </w:t>
      </w:r>
      <w:r>
        <w:rPr>
          <w:rFonts w:asciiTheme="minorHAnsi" w:eastAsiaTheme="minorHAnsi" w:hAnsiTheme="minorHAnsi" w:cs="Arial"/>
          <w:sz w:val="22"/>
          <w:szCs w:val="22"/>
        </w:rPr>
        <w:t xml:space="preserve">they </w:t>
      </w:r>
      <w:r w:rsidR="00744AF4">
        <w:rPr>
          <w:rFonts w:asciiTheme="minorHAnsi" w:eastAsiaTheme="minorHAnsi" w:hAnsiTheme="minorHAnsi" w:cs="Arial"/>
          <w:sz w:val="22"/>
          <w:szCs w:val="22"/>
        </w:rPr>
        <w:t xml:space="preserve">delivered baseline testing of </w:t>
      </w:r>
      <w:r>
        <w:rPr>
          <w:rFonts w:asciiTheme="minorHAnsi" w:eastAsiaTheme="minorHAnsi" w:hAnsiTheme="minorHAnsi" w:cs="Arial"/>
          <w:sz w:val="22"/>
          <w:szCs w:val="22"/>
        </w:rPr>
        <w:t>pupils’ knowledge</w:t>
      </w:r>
      <w:r w:rsidR="00744AF4">
        <w:rPr>
          <w:rFonts w:asciiTheme="minorHAnsi" w:eastAsiaTheme="minorHAnsi" w:hAnsiTheme="minorHAnsi" w:cs="Arial"/>
          <w:sz w:val="22"/>
          <w:szCs w:val="22"/>
        </w:rPr>
        <w:t xml:space="preserve"> </w:t>
      </w:r>
      <w:r>
        <w:rPr>
          <w:rFonts w:asciiTheme="minorHAnsi" w:eastAsiaTheme="minorHAnsi" w:hAnsiTheme="minorHAnsi" w:cs="Arial"/>
          <w:sz w:val="22"/>
          <w:szCs w:val="22"/>
        </w:rPr>
        <w:t xml:space="preserve">of Serbian language </w:t>
      </w:r>
      <w:r w:rsidR="00744AF4">
        <w:rPr>
          <w:rFonts w:asciiTheme="minorHAnsi" w:eastAsiaTheme="minorHAnsi" w:hAnsiTheme="minorHAnsi" w:cs="Arial"/>
          <w:sz w:val="22"/>
          <w:szCs w:val="22"/>
        </w:rPr>
        <w:t xml:space="preserve">and </w:t>
      </w:r>
      <w:r>
        <w:rPr>
          <w:rFonts w:asciiTheme="minorHAnsi" w:eastAsiaTheme="minorHAnsi" w:hAnsiTheme="minorHAnsi" w:cs="Arial"/>
          <w:sz w:val="22"/>
          <w:szCs w:val="22"/>
        </w:rPr>
        <w:t xml:space="preserve">submitted </w:t>
      </w:r>
      <w:r w:rsidR="00744AF4">
        <w:rPr>
          <w:rFonts w:asciiTheme="minorHAnsi" w:eastAsiaTheme="minorHAnsi" w:hAnsiTheme="minorHAnsi" w:cs="Arial"/>
          <w:sz w:val="22"/>
          <w:szCs w:val="22"/>
        </w:rPr>
        <w:t>report with the analysis of the results of the testing</w:t>
      </w:r>
      <w:r w:rsidRPr="00607D08">
        <w:rPr>
          <w:rFonts w:asciiTheme="minorHAnsi" w:eastAsiaTheme="minorHAnsi" w:hAnsiTheme="minorHAnsi" w:cs="Arial"/>
          <w:sz w:val="22"/>
          <w:szCs w:val="22"/>
        </w:rPr>
        <w:t xml:space="preserve"> </w:t>
      </w:r>
    </w:p>
    <w:p w:rsidR="005D2363" w:rsidRDefault="00744AF4" w:rsidP="00744AF4">
      <w:pPr>
        <w:pStyle w:val="ListParagraph"/>
        <w:numPr>
          <w:ilvl w:val="0"/>
          <w:numId w:val="8"/>
        </w:numPr>
        <w:jc w:val="both"/>
        <w:rPr>
          <w:rFonts w:asciiTheme="minorHAnsi" w:eastAsiaTheme="minorHAnsi" w:hAnsiTheme="minorHAnsi" w:cs="Arial"/>
          <w:sz w:val="22"/>
          <w:szCs w:val="22"/>
        </w:rPr>
      </w:pPr>
      <w:r>
        <w:rPr>
          <w:rFonts w:asciiTheme="minorHAnsi" w:eastAsiaTheme="minorHAnsi" w:hAnsiTheme="minorHAnsi" w:cs="Arial"/>
          <w:sz w:val="22"/>
          <w:szCs w:val="22"/>
        </w:rPr>
        <w:t xml:space="preserve">All activities are delivered </w:t>
      </w:r>
      <w:r w:rsidR="00A93B67">
        <w:rPr>
          <w:rFonts w:asciiTheme="minorHAnsi" w:eastAsiaTheme="minorHAnsi" w:hAnsiTheme="minorHAnsi" w:cs="Arial"/>
          <w:sz w:val="22"/>
          <w:szCs w:val="22"/>
        </w:rPr>
        <w:t>through</w:t>
      </w:r>
      <w:r>
        <w:rPr>
          <w:rFonts w:asciiTheme="minorHAnsi" w:eastAsiaTheme="minorHAnsi" w:hAnsiTheme="minorHAnsi" w:cs="Arial"/>
          <w:sz w:val="22"/>
          <w:szCs w:val="22"/>
        </w:rPr>
        <w:t xml:space="preserve"> consultation </w:t>
      </w:r>
      <w:r w:rsidR="00A93B67">
        <w:rPr>
          <w:rFonts w:asciiTheme="minorHAnsi" w:eastAsiaTheme="minorHAnsi" w:hAnsiTheme="minorHAnsi" w:cs="Arial"/>
          <w:sz w:val="22"/>
          <w:szCs w:val="22"/>
        </w:rPr>
        <w:t xml:space="preserve">and cooperation </w:t>
      </w:r>
      <w:r>
        <w:rPr>
          <w:rFonts w:asciiTheme="minorHAnsi" w:eastAsiaTheme="minorHAnsi" w:hAnsiTheme="minorHAnsi" w:cs="Arial"/>
          <w:sz w:val="22"/>
          <w:szCs w:val="22"/>
        </w:rPr>
        <w:t xml:space="preserve">with the delegated representatives of </w:t>
      </w:r>
      <w:r w:rsidRPr="00744AF4">
        <w:rPr>
          <w:rFonts w:asciiTheme="minorHAnsi" w:eastAsiaTheme="minorHAnsi" w:hAnsiTheme="minorHAnsi" w:cs="Arial"/>
          <w:sz w:val="22"/>
          <w:szCs w:val="22"/>
        </w:rPr>
        <w:t>the MoESTD, the CB and the EU PRO</w:t>
      </w:r>
    </w:p>
    <w:p w:rsidR="00E3725C" w:rsidRDefault="005D2363" w:rsidP="00744AF4">
      <w:pPr>
        <w:pStyle w:val="ListParagraph"/>
        <w:numPr>
          <w:ilvl w:val="0"/>
          <w:numId w:val="8"/>
        </w:numPr>
        <w:jc w:val="both"/>
        <w:rPr>
          <w:rFonts w:asciiTheme="minorHAnsi" w:eastAsiaTheme="minorHAnsi" w:hAnsiTheme="minorHAnsi" w:cs="Arial"/>
          <w:sz w:val="22"/>
          <w:szCs w:val="22"/>
        </w:rPr>
      </w:pPr>
      <w:r>
        <w:rPr>
          <w:rFonts w:asciiTheme="minorHAnsi" w:eastAsiaTheme="minorHAnsi" w:hAnsiTheme="minorHAnsi" w:cs="Arial"/>
          <w:sz w:val="22"/>
          <w:szCs w:val="22"/>
        </w:rPr>
        <w:t>Attend</w:t>
      </w:r>
      <w:r w:rsidR="002048C7">
        <w:rPr>
          <w:rFonts w:asciiTheme="minorHAnsi" w:eastAsiaTheme="minorHAnsi" w:hAnsiTheme="minorHAnsi" w:cs="Arial"/>
          <w:sz w:val="22"/>
          <w:szCs w:val="22"/>
        </w:rPr>
        <w:t>ed</w:t>
      </w:r>
      <w:r>
        <w:rPr>
          <w:rFonts w:asciiTheme="minorHAnsi" w:eastAsiaTheme="minorHAnsi" w:hAnsiTheme="minorHAnsi" w:cs="Arial"/>
          <w:sz w:val="22"/>
          <w:szCs w:val="22"/>
        </w:rPr>
        <w:t xml:space="preserve"> regular meetings of the Working Group </w:t>
      </w:r>
      <w:r w:rsidRPr="00744AF4">
        <w:rPr>
          <w:rFonts w:asciiTheme="minorHAnsi" w:eastAsiaTheme="minorHAnsi" w:hAnsiTheme="minorHAnsi" w:cs="Arial"/>
          <w:sz w:val="22"/>
          <w:szCs w:val="22"/>
        </w:rPr>
        <w:t xml:space="preserve"> </w:t>
      </w:r>
      <w:r>
        <w:rPr>
          <w:rFonts w:asciiTheme="minorHAnsi" w:eastAsiaTheme="minorHAnsi" w:hAnsiTheme="minorHAnsi" w:cs="Arial"/>
          <w:sz w:val="22"/>
          <w:szCs w:val="22"/>
        </w:rPr>
        <w:t xml:space="preserve">and presented progress of the project </w:t>
      </w:r>
      <w:r w:rsidR="00782D56">
        <w:rPr>
          <w:rFonts w:asciiTheme="minorHAnsi" w:eastAsiaTheme="minorHAnsi" w:hAnsiTheme="minorHAnsi" w:cs="Arial"/>
          <w:sz w:val="22"/>
          <w:szCs w:val="22"/>
        </w:rPr>
        <w:t>to</w:t>
      </w:r>
      <w:r>
        <w:rPr>
          <w:rFonts w:asciiTheme="minorHAnsi" w:eastAsiaTheme="minorHAnsi" w:hAnsiTheme="minorHAnsi" w:cs="Arial"/>
          <w:sz w:val="22"/>
          <w:szCs w:val="22"/>
        </w:rPr>
        <w:t xml:space="preserve"> its members </w:t>
      </w:r>
    </w:p>
    <w:p w:rsidR="00744AF4" w:rsidRDefault="00E3725C" w:rsidP="00744AF4">
      <w:pPr>
        <w:pStyle w:val="ListParagraph"/>
        <w:numPr>
          <w:ilvl w:val="0"/>
          <w:numId w:val="8"/>
        </w:numPr>
        <w:jc w:val="both"/>
        <w:rPr>
          <w:rFonts w:asciiTheme="minorHAnsi" w:eastAsiaTheme="minorHAnsi" w:hAnsiTheme="minorHAnsi" w:cs="Arial"/>
          <w:sz w:val="22"/>
          <w:szCs w:val="22"/>
        </w:rPr>
      </w:pPr>
      <w:r>
        <w:rPr>
          <w:rFonts w:asciiTheme="minorHAnsi" w:eastAsiaTheme="minorHAnsi" w:hAnsiTheme="minorHAnsi" w:cs="Arial"/>
          <w:sz w:val="22"/>
          <w:szCs w:val="22"/>
        </w:rPr>
        <w:t>Prepared outline of possible project’s risks and proposed mitigation measures</w:t>
      </w:r>
      <w:r w:rsidR="00B344DA">
        <w:rPr>
          <w:rFonts w:asciiTheme="minorHAnsi" w:eastAsiaTheme="minorHAnsi" w:hAnsiTheme="minorHAnsi" w:cs="Arial"/>
          <w:sz w:val="22"/>
          <w:szCs w:val="22"/>
        </w:rPr>
        <w:t xml:space="preserve">. </w:t>
      </w:r>
      <w:r w:rsidR="00607D08">
        <w:rPr>
          <w:rFonts w:asciiTheme="minorHAnsi" w:eastAsiaTheme="minorHAnsi" w:hAnsiTheme="minorHAnsi" w:cs="Arial"/>
          <w:sz w:val="22"/>
          <w:szCs w:val="22"/>
        </w:rPr>
        <w:t xml:space="preserve">The </w:t>
      </w:r>
      <w:r>
        <w:rPr>
          <w:rFonts w:asciiTheme="minorHAnsi" w:eastAsiaTheme="minorHAnsi" w:hAnsiTheme="minorHAnsi" w:cs="Arial"/>
          <w:sz w:val="22"/>
          <w:szCs w:val="22"/>
        </w:rPr>
        <w:t xml:space="preserve">risk management plan executed </w:t>
      </w:r>
      <w:r w:rsidR="00B344DA">
        <w:rPr>
          <w:rFonts w:asciiTheme="minorHAnsi" w:eastAsiaTheme="minorHAnsi" w:hAnsiTheme="minorHAnsi" w:cs="Arial"/>
          <w:sz w:val="22"/>
          <w:szCs w:val="22"/>
        </w:rPr>
        <w:t xml:space="preserve">and updated </w:t>
      </w:r>
      <w:r>
        <w:rPr>
          <w:rFonts w:asciiTheme="minorHAnsi" w:eastAsiaTheme="minorHAnsi" w:hAnsiTheme="minorHAnsi" w:cs="Arial"/>
          <w:sz w:val="22"/>
          <w:szCs w:val="22"/>
        </w:rPr>
        <w:t>during implementation</w:t>
      </w:r>
      <w:r w:rsidR="00607D08">
        <w:rPr>
          <w:rFonts w:asciiTheme="minorHAnsi" w:eastAsiaTheme="minorHAnsi" w:hAnsiTheme="minorHAnsi" w:cs="Arial"/>
          <w:sz w:val="22"/>
          <w:szCs w:val="22"/>
        </w:rPr>
        <w:t>, if necessary.</w:t>
      </w:r>
    </w:p>
    <w:p w:rsidR="00E144F7" w:rsidRDefault="00E144F7" w:rsidP="00744AF4">
      <w:pPr>
        <w:pStyle w:val="ListParagraph"/>
        <w:numPr>
          <w:ilvl w:val="0"/>
          <w:numId w:val="8"/>
        </w:numPr>
        <w:jc w:val="both"/>
        <w:rPr>
          <w:rFonts w:asciiTheme="minorHAnsi" w:eastAsiaTheme="minorHAnsi" w:hAnsiTheme="minorHAnsi" w:cs="Arial"/>
          <w:sz w:val="22"/>
          <w:szCs w:val="22"/>
        </w:rPr>
      </w:pPr>
      <w:r>
        <w:rPr>
          <w:rFonts w:asciiTheme="minorHAnsi" w:eastAsiaTheme="minorHAnsi" w:hAnsiTheme="minorHAnsi" w:cs="Arial"/>
          <w:sz w:val="22"/>
          <w:szCs w:val="22"/>
        </w:rPr>
        <w:t xml:space="preserve">EU PRO’s visibility requirements fully met in line with its guidelines </w:t>
      </w:r>
    </w:p>
    <w:p w:rsidR="009B2719" w:rsidRDefault="009B2719" w:rsidP="004E3768">
      <w:pPr>
        <w:pStyle w:val="ListParagraph"/>
        <w:numPr>
          <w:ilvl w:val="0"/>
          <w:numId w:val="8"/>
        </w:numPr>
        <w:ind w:left="709"/>
        <w:jc w:val="both"/>
        <w:rPr>
          <w:rFonts w:asciiTheme="minorHAnsi" w:eastAsiaTheme="minorHAnsi" w:hAnsiTheme="minorHAnsi" w:cs="Arial"/>
          <w:sz w:val="22"/>
          <w:szCs w:val="22"/>
        </w:rPr>
      </w:pPr>
      <w:r>
        <w:rPr>
          <w:rFonts w:asciiTheme="minorHAnsi" w:eastAsiaTheme="minorHAnsi" w:hAnsiTheme="minorHAnsi" w:cs="Arial"/>
          <w:sz w:val="22"/>
          <w:szCs w:val="22"/>
        </w:rPr>
        <w:t>M</w:t>
      </w:r>
      <w:r w:rsidRPr="009B2719">
        <w:rPr>
          <w:rFonts w:asciiTheme="minorHAnsi" w:eastAsiaTheme="minorHAnsi" w:hAnsiTheme="minorHAnsi" w:cs="Arial"/>
          <w:sz w:val="22"/>
          <w:szCs w:val="22"/>
        </w:rPr>
        <w:t>ilestone reports on project progress</w:t>
      </w:r>
      <w:r>
        <w:rPr>
          <w:rFonts w:asciiTheme="minorHAnsi" w:eastAsiaTheme="minorHAnsi" w:hAnsiTheme="minorHAnsi" w:cs="Arial"/>
          <w:sz w:val="22"/>
          <w:szCs w:val="22"/>
        </w:rPr>
        <w:t xml:space="preserve"> prepared</w:t>
      </w:r>
      <w:r w:rsidR="00114978">
        <w:rPr>
          <w:rFonts w:asciiTheme="minorHAnsi" w:eastAsiaTheme="minorHAnsi" w:hAnsiTheme="minorHAnsi" w:cs="Arial"/>
          <w:sz w:val="22"/>
          <w:szCs w:val="22"/>
        </w:rPr>
        <w:t xml:space="preserve">, </w:t>
      </w:r>
      <w:r w:rsidR="00114978" w:rsidRPr="00114978">
        <w:rPr>
          <w:rFonts w:asciiTheme="minorHAnsi" w:eastAsiaTheme="minorHAnsi" w:hAnsiTheme="minorHAnsi" w:cs="Arial"/>
          <w:sz w:val="22"/>
          <w:szCs w:val="22"/>
        </w:rPr>
        <w:t>includ</w:t>
      </w:r>
      <w:r w:rsidR="00114978">
        <w:rPr>
          <w:rFonts w:asciiTheme="minorHAnsi" w:eastAsiaTheme="minorHAnsi" w:hAnsiTheme="minorHAnsi" w:cs="Arial"/>
          <w:sz w:val="22"/>
          <w:szCs w:val="22"/>
        </w:rPr>
        <w:t>ing</w:t>
      </w:r>
      <w:r w:rsidR="00114978" w:rsidRPr="00114978">
        <w:rPr>
          <w:rFonts w:asciiTheme="minorHAnsi" w:eastAsiaTheme="minorHAnsi" w:hAnsiTheme="minorHAnsi" w:cs="Arial"/>
          <w:sz w:val="22"/>
          <w:szCs w:val="22"/>
        </w:rPr>
        <w:t xml:space="preserve"> inception </w:t>
      </w:r>
      <w:r w:rsidR="00114978">
        <w:rPr>
          <w:rFonts w:asciiTheme="minorHAnsi" w:eastAsiaTheme="minorHAnsi" w:hAnsiTheme="minorHAnsi" w:cs="Arial"/>
          <w:sz w:val="22"/>
          <w:szCs w:val="22"/>
        </w:rPr>
        <w:t xml:space="preserve">report at the beginning of the project </w:t>
      </w:r>
      <w:r w:rsidR="00114978" w:rsidRPr="00114978">
        <w:rPr>
          <w:rFonts w:asciiTheme="minorHAnsi" w:eastAsiaTheme="minorHAnsi" w:hAnsiTheme="minorHAnsi" w:cs="Arial"/>
          <w:sz w:val="22"/>
          <w:szCs w:val="22"/>
        </w:rPr>
        <w:t>and final report</w:t>
      </w:r>
      <w:r w:rsidR="00114978">
        <w:rPr>
          <w:rFonts w:asciiTheme="minorHAnsi" w:eastAsiaTheme="minorHAnsi" w:hAnsiTheme="minorHAnsi" w:cs="Arial"/>
          <w:sz w:val="22"/>
          <w:szCs w:val="22"/>
        </w:rPr>
        <w:t xml:space="preserve"> no later than 30 days after the end of the project,</w:t>
      </w:r>
      <w:r>
        <w:rPr>
          <w:rFonts w:asciiTheme="minorHAnsi" w:eastAsiaTheme="minorHAnsi" w:hAnsiTheme="minorHAnsi" w:cs="Arial"/>
          <w:sz w:val="22"/>
          <w:szCs w:val="22"/>
        </w:rPr>
        <w:t xml:space="preserve"> and submitted to EU PRO </w:t>
      </w:r>
      <w:r w:rsidR="00B8623B">
        <w:rPr>
          <w:rFonts w:asciiTheme="minorHAnsi" w:eastAsiaTheme="minorHAnsi" w:hAnsiTheme="minorHAnsi" w:cs="Arial"/>
          <w:sz w:val="22"/>
          <w:szCs w:val="22"/>
        </w:rPr>
        <w:t xml:space="preserve">, in line with the contract prescription </w:t>
      </w:r>
    </w:p>
    <w:p w:rsidR="00C655DC" w:rsidRDefault="00C655DC" w:rsidP="00C655DC">
      <w:pPr>
        <w:jc w:val="both"/>
        <w:rPr>
          <w:rFonts w:asciiTheme="minorHAnsi" w:eastAsiaTheme="minorHAnsi" w:hAnsiTheme="minorHAnsi" w:cs="Arial"/>
          <w:sz w:val="22"/>
          <w:szCs w:val="22"/>
        </w:rPr>
      </w:pPr>
    </w:p>
    <w:p w:rsidR="00C655DC" w:rsidRDefault="00C655DC" w:rsidP="00C655DC">
      <w:pPr>
        <w:keepNext/>
        <w:keepLines/>
        <w:widowControl/>
        <w:numPr>
          <w:ilvl w:val="0"/>
          <w:numId w:val="2"/>
        </w:numPr>
        <w:spacing w:before="40" w:after="160" w:line="259" w:lineRule="auto"/>
        <w:outlineLvl w:val="2"/>
        <w:rPr>
          <w:rFonts w:asciiTheme="majorHAnsi" w:eastAsiaTheme="majorEastAsia" w:hAnsiTheme="majorHAnsi" w:cstheme="majorBidi"/>
          <w:b/>
          <w:snapToGrid/>
          <w:color w:val="1F4D78" w:themeColor="accent1" w:themeShade="7F"/>
          <w:szCs w:val="24"/>
        </w:rPr>
      </w:pPr>
      <w:r>
        <w:rPr>
          <w:rFonts w:asciiTheme="majorHAnsi" w:eastAsiaTheme="majorEastAsia" w:hAnsiTheme="majorHAnsi" w:cstheme="majorBidi"/>
          <w:b/>
          <w:snapToGrid/>
          <w:color w:val="1F4D78" w:themeColor="accent1" w:themeShade="7F"/>
          <w:szCs w:val="24"/>
        </w:rPr>
        <w:lastRenderedPageBreak/>
        <w:t xml:space="preserve">Important Considerations </w:t>
      </w:r>
    </w:p>
    <w:p w:rsidR="001A294C" w:rsidRDefault="003548C0" w:rsidP="008047BA">
      <w:pPr>
        <w:pStyle w:val="ListParagraph"/>
        <w:numPr>
          <w:ilvl w:val="0"/>
          <w:numId w:val="9"/>
        </w:numPr>
        <w:jc w:val="both"/>
        <w:rPr>
          <w:rFonts w:asciiTheme="minorHAnsi" w:eastAsiaTheme="minorHAnsi" w:hAnsiTheme="minorHAnsi" w:cs="Arial"/>
          <w:sz w:val="22"/>
          <w:szCs w:val="22"/>
        </w:rPr>
      </w:pPr>
      <w:r w:rsidRPr="003548C0">
        <w:rPr>
          <w:rFonts w:asciiTheme="minorHAnsi" w:eastAsiaTheme="minorHAnsi" w:hAnsiTheme="minorHAnsi" w:cs="Arial"/>
          <w:sz w:val="22"/>
          <w:szCs w:val="22"/>
        </w:rPr>
        <w:t xml:space="preserve">Six teaching assistants </w:t>
      </w:r>
      <w:r>
        <w:rPr>
          <w:rFonts w:asciiTheme="minorHAnsi" w:eastAsiaTheme="minorHAnsi" w:hAnsiTheme="minorHAnsi" w:cs="Arial"/>
          <w:sz w:val="22"/>
          <w:szCs w:val="22"/>
        </w:rPr>
        <w:t>will</w:t>
      </w:r>
      <w:r w:rsidRPr="003548C0">
        <w:rPr>
          <w:rFonts w:asciiTheme="minorHAnsi" w:eastAsiaTheme="minorHAnsi" w:hAnsiTheme="minorHAnsi" w:cs="Arial"/>
          <w:sz w:val="22"/>
          <w:szCs w:val="22"/>
        </w:rPr>
        <w:t xml:space="preserve"> be engaged </w:t>
      </w:r>
      <w:r w:rsidR="00DB670F">
        <w:rPr>
          <w:rFonts w:asciiTheme="minorHAnsi" w:eastAsiaTheme="minorHAnsi" w:hAnsiTheme="minorHAnsi" w:cs="Arial"/>
          <w:sz w:val="22"/>
          <w:szCs w:val="22"/>
        </w:rPr>
        <w:t xml:space="preserve">for </w:t>
      </w:r>
      <w:r w:rsidR="00EF0A22">
        <w:rPr>
          <w:rFonts w:asciiTheme="minorHAnsi" w:eastAsiaTheme="minorHAnsi" w:hAnsiTheme="minorHAnsi" w:cs="Arial"/>
          <w:sz w:val="22"/>
          <w:szCs w:val="22"/>
        </w:rPr>
        <w:t>ten</w:t>
      </w:r>
      <w:r w:rsidRPr="003548C0">
        <w:rPr>
          <w:rFonts w:asciiTheme="minorHAnsi" w:eastAsiaTheme="minorHAnsi" w:hAnsiTheme="minorHAnsi" w:cs="Arial"/>
          <w:sz w:val="22"/>
          <w:szCs w:val="22"/>
        </w:rPr>
        <w:t xml:space="preserve"> months</w:t>
      </w:r>
      <w:r w:rsidR="00D25039">
        <w:rPr>
          <w:rFonts w:asciiTheme="minorHAnsi" w:eastAsiaTheme="minorHAnsi" w:hAnsiTheme="minorHAnsi" w:cs="Arial"/>
          <w:sz w:val="22"/>
          <w:szCs w:val="22"/>
        </w:rPr>
        <w:t xml:space="preserve"> in the course of 2018/2019 school year (from September 2018 until end of June 2019)</w:t>
      </w:r>
      <w:r w:rsidR="00DB670F">
        <w:rPr>
          <w:rFonts w:asciiTheme="minorHAnsi" w:eastAsiaTheme="minorHAnsi" w:hAnsiTheme="minorHAnsi" w:cs="Arial"/>
          <w:sz w:val="22"/>
          <w:szCs w:val="22"/>
        </w:rPr>
        <w:t>. The TAs will</w:t>
      </w:r>
      <w:r w:rsidR="00D25039">
        <w:rPr>
          <w:rFonts w:asciiTheme="minorHAnsi" w:eastAsiaTheme="minorHAnsi" w:hAnsiTheme="minorHAnsi" w:cs="Arial"/>
          <w:sz w:val="22"/>
          <w:szCs w:val="22"/>
        </w:rPr>
        <w:t xml:space="preserve"> </w:t>
      </w:r>
      <w:r w:rsidR="001C756A">
        <w:rPr>
          <w:rFonts w:asciiTheme="minorHAnsi" w:eastAsiaTheme="minorHAnsi" w:hAnsiTheme="minorHAnsi" w:cs="Arial"/>
          <w:sz w:val="22"/>
          <w:szCs w:val="22"/>
        </w:rPr>
        <w:t>support</w:t>
      </w:r>
      <w:r w:rsidR="00D25039">
        <w:rPr>
          <w:rFonts w:asciiTheme="minorHAnsi" w:eastAsiaTheme="minorHAnsi" w:hAnsiTheme="minorHAnsi" w:cs="Arial"/>
          <w:sz w:val="22"/>
          <w:szCs w:val="22"/>
        </w:rPr>
        <w:t xml:space="preserve"> teachers </w:t>
      </w:r>
      <w:r w:rsidR="001C756A">
        <w:rPr>
          <w:rFonts w:asciiTheme="minorHAnsi" w:eastAsiaTheme="minorHAnsi" w:hAnsiTheme="minorHAnsi" w:cs="Arial"/>
          <w:sz w:val="22"/>
          <w:szCs w:val="22"/>
        </w:rPr>
        <w:t xml:space="preserve">of </w:t>
      </w:r>
      <w:r w:rsidR="009F5FF2" w:rsidRPr="009F5FF2">
        <w:rPr>
          <w:rFonts w:asciiTheme="minorHAnsi" w:eastAsiaTheme="minorHAnsi" w:hAnsiTheme="minorHAnsi" w:cs="Arial"/>
          <w:sz w:val="22"/>
          <w:szCs w:val="22"/>
        </w:rPr>
        <w:t>Serbian as non-mother tongue</w:t>
      </w:r>
      <w:r w:rsidR="001C756A">
        <w:rPr>
          <w:rFonts w:asciiTheme="minorHAnsi" w:eastAsiaTheme="minorHAnsi" w:hAnsiTheme="minorHAnsi" w:cs="Arial"/>
          <w:sz w:val="22"/>
          <w:szCs w:val="22"/>
        </w:rPr>
        <w:t xml:space="preserve"> in </w:t>
      </w:r>
      <w:r w:rsidR="0094237E">
        <w:rPr>
          <w:rFonts w:asciiTheme="minorHAnsi" w:eastAsiaTheme="minorHAnsi" w:hAnsiTheme="minorHAnsi" w:cs="Arial"/>
          <w:sz w:val="22"/>
          <w:szCs w:val="22"/>
        </w:rPr>
        <w:t>preparation and realisation</w:t>
      </w:r>
      <w:r w:rsidR="001C756A">
        <w:rPr>
          <w:rFonts w:asciiTheme="minorHAnsi" w:eastAsiaTheme="minorHAnsi" w:hAnsiTheme="minorHAnsi" w:cs="Arial"/>
          <w:sz w:val="22"/>
          <w:szCs w:val="22"/>
        </w:rPr>
        <w:t xml:space="preserve"> of </w:t>
      </w:r>
      <w:r w:rsidR="00D25039">
        <w:rPr>
          <w:rFonts w:asciiTheme="minorHAnsi" w:eastAsiaTheme="minorHAnsi" w:hAnsiTheme="minorHAnsi" w:cs="Arial"/>
          <w:sz w:val="22"/>
          <w:szCs w:val="22"/>
        </w:rPr>
        <w:t xml:space="preserve">up to </w:t>
      </w:r>
      <w:r w:rsidR="002700F9">
        <w:rPr>
          <w:rFonts w:asciiTheme="minorHAnsi" w:eastAsiaTheme="minorHAnsi" w:hAnsiTheme="minorHAnsi" w:cs="Arial"/>
          <w:sz w:val="22"/>
          <w:szCs w:val="22"/>
        </w:rPr>
        <w:t>18</w:t>
      </w:r>
      <w:r w:rsidR="00D25039">
        <w:rPr>
          <w:rFonts w:asciiTheme="minorHAnsi" w:eastAsiaTheme="minorHAnsi" w:hAnsiTheme="minorHAnsi" w:cs="Arial"/>
          <w:sz w:val="22"/>
          <w:szCs w:val="22"/>
        </w:rPr>
        <w:t xml:space="preserve"> school classes per week. </w:t>
      </w:r>
      <w:r w:rsidR="00A10CCE">
        <w:rPr>
          <w:rFonts w:asciiTheme="minorHAnsi" w:eastAsiaTheme="minorHAnsi" w:hAnsiTheme="minorHAnsi" w:cs="Arial"/>
          <w:sz w:val="22"/>
          <w:szCs w:val="22"/>
        </w:rPr>
        <w:t>They will plan lessons and teaching materials jointly with the teachers and support them in introducing and applying of new teaching methodologies</w:t>
      </w:r>
      <w:r w:rsidR="005E0BE1">
        <w:rPr>
          <w:rFonts w:asciiTheme="minorHAnsi" w:eastAsiaTheme="minorHAnsi" w:hAnsiTheme="minorHAnsi" w:cs="Arial"/>
          <w:sz w:val="22"/>
          <w:szCs w:val="22"/>
        </w:rPr>
        <w:t>, as well as support pupils in enhancing their knowledge of Serbian language, etc.</w:t>
      </w:r>
      <w:r w:rsidR="00A10CCE">
        <w:rPr>
          <w:rFonts w:asciiTheme="minorHAnsi" w:eastAsiaTheme="minorHAnsi" w:hAnsiTheme="minorHAnsi" w:cs="Arial"/>
          <w:sz w:val="22"/>
          <w:szCs w:val="22"/>
        </w:rPr>
        <w:t xml:space="preserve"> </w:t>
      </w:r>
      <w:r w:rsidR="001C756A">
        <w:rPr>
          <w:rFonts w:asciiTheme="minorHAnsi" w:eastAsiaTheme="minorHAnsi" w:hAnsiTheme="minorHAnsi" w:cs="Arial"/>
          <w:sz w:val="22"/>
          <w:szCs w:val="22"/>
        </w:rPr>
        <w:t>The TAs’ m</w:t>
      </w:r>
      <w:r w:rsidRPr="003548C0">
        <w:rPr>
          <w:rFonts w:asciiTheme="minorHAnsi" w:eastAsiaTheme="minorHAnsi" w:hAnsiTheme="minorHAnsi" w:cs="Arial"/>
          <w:sz w:val="22"/>
          <w:szCs w:val="22"/>
        </w:rPr>
        <w:t>onthly remuneration</w:t>
      </w:r>
      <w:r w:rsidR="00D25039">
        <w:rPr>
          <w:rFonts w:asciiTheme="minorHAnsi" w:eastAsiaTheme="minorHAnsi" w:hAnsiTheme="minorHAnsi" w:cs="Arial"/>
          <w:sz w:val="22"/>
          <w:szCs w:val="22"/>
        </w:rPr>
        <w:t xml:space="preserve"> should be </w:t>
      </w:r>
      <w:r w:rsidR="00576D89">
        <w:rPr>
          <w:rFonts w:asciiTheme="minorHAnsi" w:eastAsiaTheme="minorHAnsi" w:hAnsiTheme="minorHAnsi" w:cs="Arial"/>
          <w:sz w:val="22"/>
          <w:szCs w:val="22"/>
        </w:rPr>
        <w:t xml:space="preserve">calculated </w:t>
      </w:r>
      <w:r w:rsidR="009B37E3">
        <w:rPr>
          <w:rFonts w:asciiTheme="minorHAnsi" w:eastAsiaTheme="minorHAnsi" w:hAnsiTheme="minorHAnsi" w:cs="Arial"/>
          <w:sz w:val="22"/>
          <w:szCs w:val="22"/>
        </w:rPr>
        <w:t>taking into account</w:t>
      </w:r>
      <w:r w:rsidR="00D25039">
        <w:rPr>
          <w:rFonts w:asciiTheme="minorHAnsi" w:eastAsiaTheme="minorHAnsi" w:hAnsiTheme="minorHAnsi" w:cs="Arial"/>
          <w:sz w:val="22"/>
          <w:szCs w:val="22"/>
        </w:rPr>
        <w:t xml:space="preserve"> following elements: </w:t>
      </w:r>
      <w:r w:rsidR="001C756A" w:rsidRPr="00D73598">
        <w:rPr>
          <w:rFonts w:asciiTheme="minorHAnsi" w:eastAsiaTheme="minorHAnsi" w:hAnsiTheme="minorHAnsi" w:cs="Arial"/>
          <w:sz w:val="22"/>
          <w:szCs w:val="22"/>
        </w:rPr>
        <w:t xml:space="preserve">gross of </w:t>
      </w:r>
      <w:r w:rsidR="00576D89" w:rsidRPr="00D73598">
        <w:rPr>
          <w:rFonts w:asciiTheme="minorHAnsi" w:eastAsiaTheme="minorHAnsi" w:hAnsiTheme="minorHAnsi" w:cs="Arial"/>
          <w:sz w:val="22"/>
          <w:szCs w:val="22"/>
        </w:rPr>
        <w:t>average monthly salary of the elementary school</w:t>
      </w:r>
      <w:r w:rsidR="001C756A" w:rsidRPr="00D73598">
        <w:rPr>
          <w:rFonts w:asciiTheme="minorHAnsi" w:eastAsiaTheme="minorHAnsi" w:hAnsiTheme="minorHAnsi" w:cs="Arial"/>
          <w:sz w:val="22"/>
          <w:szCs w:val="22"/>
        </w:rPr>
        <w:t xml:space="preserve"> </w:t>
      </w:r>
      <w:r w:rsidR="00576D89" w:rsidRPr="00D73598">
        <w:rPr>
          <w:rFonts w:asciiTheme="minorHAnsi" w:eastAsiaTheme="minorHAnsi" w:hAnsiTheme="minorHAnsi" w:cs="Arial"/>
          <w:sz w:val="22"/>
          <w:szCs w:val="22"/>
        </w:rPr>
        <w:t xml:space="preserve">teachers </w:t>
      </w:r>
      <w:r w:rsidR="003D7699" w:rsidRPr="00D73598">
        <w:rPr>
          <w:rFonts w:asciiTheme="minorHAnsi" w:eastAsiaTheme="minorHAnsi" w:hAnsiTheme="minorHAnsi" w:cs="Arial"/>
          <w:sz w:val="22"/>
          <w:szCs w:val="22"/>
        </w:rPr>
        <w:t xml:space="preserve">in the first quarter of 2018 </w:t>
      </w:r>
      <w:r w:rsidR="00D54431" w:rsidRPr="00D73598">
        <w:rPr>
          <w:rFonts w:asciiTheme="minorHAnsi" w:eastAsiaTheme="minorHAnsi" w:hAnsiTheme="minorHAnsi" w:cs="Arial"/>
          <w:sz w:val="22"/>
          <w:szCs w:val="22"/>
        </w:rPr>
        <w:t xml:space="preserve">year, plus </w:t>
      </w:r>
      <w:r w:rsidR="00E75436" w:rsidRPr="00D73598">
        <w:rPr>
          <w:rFonts w:asciiTheme="minorHAnsi" w:eastAsiaTheme="minorHAnsi" w:hAnsiTheme="minorHAnsi" w:cs="Arial"/>
          <w:sz w:val="22"/>
          <w:szCs w:val="22"/>
        </w:rPr>
        <w:t xml:space="preserve">the allowance for </w:t>
      </w:r>
      <w:r w:rsidRPr="00D73598">
        <w:rPr>
          <w:rFonts w:asciiTheme="minorHAnsi" w:eastAsiaTheme="minorHAnsi" w:hAnsiTheme="minorHAnsi" w:cs="Arial"/>
          <w:sz w:val="22"/>
          <w:szCs w:val="22"/>
        </w:rPr>
        <w:t xml:space="preserve">living expenses outside the place of </w:t>
      </w:r>
      <w:r w:rsidRPr="00F20110">
        <w:rPr>
          <w:rFonts w:asciiTheme="minorHAnsi" w:eastAsiaTheme="minorHAnsi" w:hAnsiTheme="minorHAnsi" w:cs="Arial"/>
          <w:sz w:val="22"/>
          <w:szCs w:val="22"/>
        </w:rPr>
        <w:t>residence</w:t>
      </w:r>
      <w:r w:rsidR="008047BA" w:rsidRPr="00F20110">
        <w:rPr>
          <w:rFonts w:asciiTheme="minorHAnsi" w:eastAsiaTheme="minorHAnsi" w:hAnsiTheme="minorHAnsi" w:cs="Arial"/>
          <w:sz w:val="22"/>
          <w:szCs w:val="22"/>
        </w:rPr>
        <w:t xml:space="preserve"> (35% of the gross of the monthly salary</w:t>
      </w:r>
      <w:r w:rsidR="00F20110" w:rsidRPr="00F20110">
        <w:rPr>
          <w:rFonts w:asciiTheme="minorHAnsi" w:eastAsiaTheme="minorHAnsi" w:hAnsiTheme="minorHAnsi" w:cs="Arial"/>
          <w:sz w:val="22"/>
          <w:szCs w:val="22"/>
        </w:rPr>
        <w:t>, including</w:t>
      </w:r>
      <w:r w:rsidR="003D7699" w:rsidRPr="00F20110">
        <w:rPr>
          <w:rFonts w:asciiTheme="minorHAnsi" w:eastAsiaTheme="minorHAnsi" w:hAnsiTheme="minorHAnsi" w:cs="Arial"/>
          <w:sz w:val="22"/>
          <w:szCs w:val="22"/>
        </w:rPr>
        <w:t xml:space="preserve"> taxes as required </w:t>
      </w:r>
      <w:r w:rsidR="00E75436" w:rsidRPr="00F20110">
        <w:rPr>
          <w:rFonts w:asciiTheme="minorHAnsi" w:eastAsiaTheme="minorHAnsi" w:hAnsiTheme="minorHAnsi" w:cs="Arial"/>
          <w:sz w:val="22"/>
          <w:szCs w:val="22"/>
        </w:rPr>
        <w:t>by</w:t>
      </w:r>
      <w:r w:rsidR="001C756A" w:rsidRPr="00F20110">
        <w:rPr>
          <w:rFonts w:asciiTheme="minorHAnsi" w:eastAsiaTheme="minorHAnsi" w:hAnsiTheme="minorHAnsi" w:cs="Arial"/>
          <w:sz w:val="22"/>
          <w:szCs w:val="22"/>
        </w:rPr>
        <w:t xml:space="preserve"> the Labour Law</w:t>
      </w:r>
      <w:r w:rsidR="00F20110" w:rsidRPr="00F20110">
        <w:rPr>
          <w:rFonts w:asciiTheme="minorHAnsi" w:eastAsiaTheme="minorHAnsi" w:hAnsiTheme="minorHAnsi" w:cs="Arial"/>
          <w:sz w:val="22"/>
          <w:szCs w:val="22"/>
        </w:rPr>
        <w:t>)</w:t>
      </w:r>
      <w:r w:rsidR="00717197" w:rsidRPr="00F20110">
        <w:rPr>
          <w:rFonts w:asciiTheme="minorHAnsi" w:eastAsiaTheme="minorHAnsi" w:hAnsiTheme="minorHAnsi" w:cs="Arial"/>
          <w:sz w:val="22"/>
          <w:szCs w:val="22"/>
        </w:rPr>
        <w:t>.</w:t>
      </w:r>
      <w:r w:rsidR="00717197" w:rsidRPr="00D73598">
        <w:rPr>
          <w:rFonts w:asciiTheme="minorHAnsi" w:eastAsiaTheme="minorHAnsi" w:hAnsiTheme="minorHAnsi" w:cs="Arial"/>
          <w:sz w:val="22"/>
          <w:szCs w:val="22"/>
        </w:rPr>
        <w:t xml:space="preserve"> </w:t>
      </w:r>
      <w:r w:rsidR="00717197">
        <w:rPr>
          <w:rFonts w:asciiTheme="minorHAnsi" w:eastAsiaTheme="minorHAnsi" w:hAnsiTheme="minorHAnsi" w:cs="Arial"/>
          <w:sz w:val="22"/>
          <w:szCs w:val="22"/>
        </w:rPr>
        <w:t xml:space="preserve">The </w:t>
      </w:r>
      <w:r w:rsidR="00130708">
        <w:rPr>
          <w:rFonts w:asciiTheme="minorHAnsi" w:eastAsiaTheme="minorHAnsi" w:hAnsiTheme="minorHAnsi" w:cs="Arial"/>
          <w:sz w:val="22"/>
          <w:szCs w:val="22"/>
        </w:rPr>
        <w:t xml:space="preserve">costs </w:t>
      </w:r>
      <w:r w:rsidR="00717197">
        <w:rPr>
          <w:rFonts w:asciiTheme="minorHAnsi" w:eastAsiaTheme="minorHAnsi" w:hAnsiTheme="minorHAnsi" w:cs="Arial"/>
          <w:sz w:val="22"/>
          <w:szCs w:val="22"/>
        </w:rPr>
        <w:t>of the</w:t>
      </w:r>
      <w:r w:rsidR="00130708">
        <w:rPr>
          <w:rFonts w:asciiTheme="minorHAnsi" w:eastAsiaTheme="minorHAnsi" w:hAnsiTheme="minorHAnsi" w:cs="Arial"/>
          <w:sz w:val="22"/>
          <w:szCs w:val="22"/>
        </w:rPr>
        <w:t>ir</w:t>
      </w:r>
      <w:r w:rsidR="00717197">
        <w:rPr>
          <w:rFonts w:asciiTheme="minorHAnsi" w:eastAsiaTheme="minorHAnsi" w:hAnsiTheme="minorHAnsi" w:cs="Arial"/>
          <w:sz w:val="22"/>
          <w:szCs w:val="22"/>
        </w:rPr>
        <w:t xml:space="preserve"> engagement must be </w:t>
      </w:r>
      <w:r w:rsidR="00016336">
        <w:rPr>
          <w:rFonts w:asciiTheme="minorHAnsi" w:eastAsiaTheme="minorHAnsi" w:hAnsiTheme="minorHAnsi" w:cs="Arial"/>
          <w:sz w:val="22"/>
          <w:szCs w:val="22"/>
        </w:rPr>
        <w:t>outlined separately</w:t>
      </w:r>
      <w:r w:rsidR="00E9152D">
        <w:rPr>
          <w:rFonts w:asciiTheme="minorHAnsi" w:eastAsiaTheme="minorHAnsi" w:hAnsiTheme="minorHAnsi" w:cs="Arial"/>
          <w:sz w:val="22"/>
          <w:szCs w:val="22"/>
        </w:rPr>
        <w:t xml:space="preserve"> from other costs of the project. </w:t>
      </w:r>
    </w:p>
    <w:p w:rsidR="00C655DC" w:rsidRDefault="001A294C" w:rsidP="001A294C">
      <w:pPr>
        <w:pStyle w:val="ListParagraph"/>
        <w:jc w:val="both"/>
        <w:rPr>
          <w:rFonts w:asciiTheme="minorHAnsi" w:eastAsiaTheme="minorHAnsi" w:hAnsiTheme="minorHAnsi" w:cs="Arial"/>
          <w:sz w:val="22"/>
          <w:szCs w:val="22"/>
        </w:rPr>
      </w:pPr>
      <w:r>
        <w:rPr>
          <w:rFonts w:asciiTheme="minorHAnsi" w:eastAsiaTheme="minorHAnsi" w:hAnsiTheme="minorHAnsi" w:cs="Arial"/>
          <w:sz w:val="22"/>
          <w:szCs w:val="22"/>
        </w:rPr>
        <w:t>Qualifications of the Assistants:</w:t>
      </w:r>
      <w:r w:rsidR="001C756A">
        <w:rPr>
          <w:rFonts w:asciiTheme="minorHAnsi" w:eastAsiaTheme="minorHAnsi" w:hAnsiTheme="minorHAnsi" w:cs="Arial"/>
          <w:sz w:val="22"/>
          <w:szCs w:val="22"/>
        </w:rPr>
        <w:t xml:space="preserve"> </w:t>
      </w:r>
    </w:p>
    <w:p w:rsidR="001A294C" w:rsidRDefault="001A294C" w:rsidP="001A294C">
      <w:pPr>
        <w:pStyle w:val="ListParagraph"/>
        <w:numPr>
          <w:ilvl w:val="0"/>
          <w:numId w:val="16"/>
        </w:numPr>
        <w:jc w:val="both"/>
        <w:rPr>
          <w:rFonts w:asciiTheme="minorHAnsi" w:eastAsiaTheme="minorHAnsi" w:hAnsiTheme="minorHAnsi" w:cs="Arial"/>
          <w:sz w:val="22"/>
          <w:szCs w:val="22"/>
        </w:rPr>
      </w:pPr>
      <w:r>
        <w:rPr>
          <w:rFonts w:asciiTheme="minorHAnsi" w:eastAsiaTheme="minorHAnsi" w:hAnsiTheme="minorHAnsi" w:cs="Arial"/>
          <w:sz w:val="22"/>
          <w:szCs w:val="22"/>
        </w:rPr>
        <w:t>University degree in Serbian language and literature</w:t>
      </w:r>
      <w:r w:rsidR="009F0078">
        <w:rPr>
          <w:rFonts w:asciiTheme="minorHAnsi" w:eastAsiaTheme="minorHAnsi" w:hAnsiTheme="minorHAnsi" w:cs="Arial"/>
          <w:sz w:val="22"/>
          <w:szCs w:val="22"/>
        </w:rPr>
        <w:t xml:space="preserve"> </w:t>
      </w:r>
      <w:r w:rsidR="0004150F">
        <w:rPr>
          <w:rFonts w:asciiTheme="minorHAnsi" w:eastAsiaTheme="minorHAnsi" w:hAnsiTheme="minorHAnsi" w:cs="Arial"/>
          <w:sz w:val="22"/>
          <w:szCs w:val="22"/>
        </w:rPr>
        <w:t>is a</w:t>
      </w:r>
      <w:r w:rsidR="009F0078">
        <w:rPr>
          <w:rFonts w:asciiTheme="minorHAnsi" w:eastAsiaTheme="minorHAnsi" w:hAnsiTheme="minorHAnsi" w:cs="Arial"/>
          <w:sz w:val="22"/>
          <w:szCs w:val="22"/>
        </w:rPr>
        <w:t xml:space="preserve"> </w:t>
      </w:r>
      <w:r w:rsidR="0004150F">
        <w:rPr>
          <w:rFonts w:asciiTheme="minorHAnsi" w:eastAsiaTheme="minorHAnsi" w:hAnsiTheme="minorHAnsi" w:cs="Arial"/>
          <w:sz w:val="22"/>
          <w:szCs w:val="22"/>
        </w:rPr>
        <w:t>requirement</w:t>
      </w:r>
    </w:p>
    <w:p w:rsidR="001A294C" w:rsidRDefault="001A294C" w:rsidP="001A294C">
      <w:pPr>
        <w:pStyle w:val="ListParagraph"/>
        <w:numPr>
          <w:ilvl w:val="0"/>
          <w:numId w:val="16"/>
        </w:numPr>
        <w:jc w:val="both"/>
        <w:rPr>
          <w:rFonts w:asciiTheme="minorHAnsi" w:eastAsiaTheme="minorHAnsi" w:hAnsiTheme="minorHAnsi" w:cs="Arial"/>
          <w:sz w:val="22"/>
          <w:szCs w:val="22"/>
        </w:rPr>
      </w:pPr>
      <w:r>
        <w:rPr>
          <w:rFonts w:asciiTheme="minorHAnsi" w:eastAsiaTheme="minorHAnsi" w:hAnsiTheme="minorHAnsi" w:cs="Arial"/>
          <w:sz w:val="22"/>
          <w:szCs w:val="22"/>
        </w:rPr>
        <w:t xml:space="preserve">Experience in teaching Serbian as non-mother </w:t>
      </w:r>
      <w:r w:rsidRPr="00F54A97">
        <w:rPr>
          <w:rFonts w:asciiTheme="minorHAnsi" w:eastAsiaTheme="minorHAnsi" w:hAnsiTheme="minorHAnsi" w:cs="Arial"/>
          <w:sz w:val="22"/>
          <w:szCs w:val="22"/>
        </w:rPr>
        <w:t xml:space="preserve">tongue </w:t>
      </w:r>
      <w:r w:rsidR="003A5854" w:rsidRPr="00F54A97">
        <w:rPr>
          <w:rFonts w:asciiTheme="minorHAnsi" w:eastAsiaTheme="minorHAnsi" w:hAnsiTheme="minorHAnsi" w:cs="Arial"/>
          <w:sz w:val="22"/>
          <w:szCs w:val="22"/>
        </w:rPr>
        <w:t>is an advantage</w:t>
      </w:r>
    </w:p>
    <w:p w:rsidR="001A294C" w:rsidRDefault="001A294C" w:rsidP="001A294C">
      <w:pPr>
        <w:pStyle w:val="ListParagraph"/>
        <w:numPr>
          <w:ilvl w:val="0"/>
          <w:numId w:val="16"/>
        </w:numPr>
        <w:jc w:val="both"/>
        <w:rPr>
          <w:rFonts w:asciiTheme="minorHAnsi" w:eastAsiaTheme="minorHAnsi" w:hAnsiTheme="minorHAnsi" w:cs="Arial"/>
          <w:sz w:val="22"/>
          <w:szCs w:val="22"/>
        </w:rPr>
      </w:pPr>
      <w:r w:rsidRPr="001A294C">
        <w:rPr>
          <w:rFonts w:asciiTheme="minorHAnsi" w:eastAsiaTheme="minorHAnsi" w:hAnsiTheme="minorHAnsi" w:cs="Arial"/>
          <w:sz w:val="22"/>
          <w:szCs w:val="22"/>
        </w:rPr>
        <w:t>Experience in teaching Serbian as a foreign language would be an asset</w:t>
      </w:r>
    </w:p>
    <w:p w:rsidR="003A5854" w:rsidRDefault="003A5854" w:rsidP="001A294C">
      <w:pPr>
        <w:pStyle w:val="ListParagraph"/>
        <w:numPr>
          <w:ilvl w:val="0"/>
          <w:numId w:val="16"/>
        </w:numPr>
        <w:jc w:val="both"/>
        <w:rPr>
          <w:rFonts w:asciiTheme="minorHAnsi" w:eastAsiaTheme="minorHAnsi" w:hAnsiTheme="minorHAnsi" w:cs="Arial"/>
          <w:sz w:val="22"/>
          <w:szCs w:val="22"/>
        </w:rPr>
      </w:pPr>
      <w:r>
        <w:rPr>
          <w:rFonts w:asciiTheme="minorHAnsi" w:eastAsiaTheme="minorHAnsi" w:hAnsiTheme="minorHAnsi" w:cs="Arial"/>
          <w:sz w:val="22"/>
          <w:szCs w:val="22"/>
        </w:rPr>
        <w:t>Good communication and presentation skills</w:t>
      </w:r>
    </w:p>
    <w:p w:rsidR="00AD41F8" w:rsidRDefault="003A5854" w:rsidP="001A294C">
      <w:pPr>
        <w:pStyle w:val="ListParagraph"/>
        <w:numPr>
          <w:ilvl w:val="0"/>
          <w:numId w:val="16"/>
        </w:numPr>
        <w:jc w:val="both"/>
        <w:rPr>
          <w:rFonts w:asciiTheme="minorHAnsi" w:eastAsiaTheme="minorHAnsi" w:hAnsiTheme="minorHAnsi" w:cs="Arial"/>
          <w:sz w:val="22"/>
          <w:szCs w:val="22"/>
        </w:rPr>
      </w:pPr>
      <w:r>
        <w:rPr>
          <w:rFonts w:asciiTheme="minorHAnsi" w:eastAsiaTheme="minorHAnsi" w:hAnsiTheme="minorHAnsi" w:cs="Arial"/>
          <w:sz w:val="22"/>
          <w:szCs w:val="22"/>
        </w:rPr>
        <w:t>Ability to live and work in multicultural environment</w:t>
      </w:r>
    </w:p>
    <w:p w:rsidR="00016336" w:rsidRDefault="00016336" w:rsidP="00016336">
      <w:pPr>
        <w:pStyle w:val="ListParagraph"/>
        <w:numPr>
          <w:ilvl w:val="0"/>
          <w:numId w:val="16"/>
        </w:numPr>
        <w:jc w:val="both"/>
        <w:rPr>
          <w:rFonts w:asciiTheme="minorHAnsi" w:eastAsiaTheme="minorHAnsi" w:hAnsiTheme="minorHAnsi" w:cs="Arial"/>
          <w:sz w:val="22"/>
          <w:szCs w:val="22"/>
        </w:rPr>
      </w:pPr>
      <w:r>
        <w:rPr>
          <w:rFonts w:asciiTheme="minorHAnsi" w:eastAsiaTheme="minorHAnsi" w:hAnsiTheme="minorHAnsi" w:cs="Arial"/>
          <w:sz w:val="22"/>
          <w:szCs w:val="22"/>
        </w:rPr>
        <w:t>D</w:t>
      </w:r>
      <w:r w:rsidRPr="00016336">
        <w:rPr>
          <w:rFonts w:asciiTheme="minorHAnsi" w:eastAsiaTheme="minorHAnsi" w:hAnsiTheme="minorHAnsi" w:cs="Arial"/>
          <w:sz w:val="22"/>
          <w:szCs w:val="22"/>
        </w:rPr>
        <w:t>emonstrate respect for cultural diversity</w:t>
      </w:r>
    </w:p>
    <w:p w:rsidR="00CB6713" w:rsidRDefault="00CB6713" w:rsidP="00CB6713">
      <w:pPr>
        <w:pStyle w:val="ListParagraph"/>
        <w:numPr>
          <w:ilvl w:val="0"/>
          <w:numId w:val="16"/>
        </w:numPr>
        <w:jc w:val="both"/>
        <w:rPr>
          <w:rFonts w:asciiTheme="minorHAnsi" w:eastAsiaTheme="minorHAnsi" w:hAnsiTheme="minorHAnsi" w:cs="Arial"/>
          <w:sz w:val="22"/>
          <w:szCs w:val="22"/>
        </w:rPr>
      </w:pPr>
      <w:r>
        <w:rPr>
          <w:rFonts w:asciiTheme="minorHAnsi" w:eastAsiaTheme="minorHAnsi" w:hAnsiTheme="minorHAnsi" w:cs="Arial"/>
          <w:sz w:val="22"/>
          <w:szCs w:val="22"/>
        </w:rPr>
        <w:t xml:space="preserve">Completed training related to teaching Serbian as Non-Mother tongue and/or </w:t>
      </w:r>
      <w:r w:rsidR="00F32F3A">
        <w:rPr>
          <w:rFonts w:asciiTheme="minorHAnsi" w:eastAsiaTheme="minorHAnsi" w:hAnsiTheme="minorHAnsi" w:cs="Arial"/>
          <w:sz w:val="22"/>
          <w:szCs w:val="22"/>
        </w:rPr>
        <w:t xml:space="preserve">as </w:t>
      </w:r>
      <w:r>
        <w:rPr>
          <w:rFonts w:asciiTheme="minorHAnsi" w:eastAsiaTheme="minorHAnsi" w:hAnsiTheme="minorHAnsi" w:cs="Arial"/>
          <w:sz w:val="22"/>
          <w:szCs w:val="22"/>
        </w:rPr>
        <w:t xml:space="preserve">foreign language </w:t>
      </w:r>
      <w:r w:rsidRPr="00CB6713">
        <w:rPr>
          <w:rFonts w:asciiTheme="minorHAnsi" w:eastAsiaTheme="minorHAnsi" w:hAnsiTheme="minorHAnsi" w:cs="Arial"/>
          <w:sz w:val="22"/>
          <w:szCs w:val="22"/>
        </w:rPr>
        <w:t>would be considered as an asset</w:t>
      </w:r>
    </w:p>
    <w:p w:rsidR="00016336" w:rsidRPr="00CB6713" w:rsidRDefault="00CB6713" w:rsidP="00CB6713">
      <w:pPr>
        <w:pStyle w:val="ListParagraph"/>
        <w:numPr>
          <w:ilvl w:val="0"/>
          <w:numId w:val="16"/>
        </w:numPr>
        <w:jc w:val="both"/>
        <w:rPr>
          <w:rFonts w:asciiTheme="minorHAnsi" w:eastAsiaTheme="minorHAnsi" w:hAnsiTheme="minorHAnsi" w:cs="Arial"/>
          <w:sz w:val="22"/>
          <w:szCs w:val="22"/>
        </w:rPr>
      </w:pPr>
      <w:r>
        <w:rPr>
          <w:rFonts w:asciiTheme="minorHAnsi" w:eastAsiaTheme="minorHAnsi" w:hAnsiTheme="minorHAnsi" w:cs="Arial"/>
          <w:sz w:val="22"/>
          <w:szCs w:val="22"/>
        </w:rPr>
        <w:t>Completed training related to inter-cultural cooperation would be considered as an asset</w:t>
      </w:r>
      <w:r w:rsidRPr="00CB6713">
        <w:rPr>
          <w:rFonts w:asciiTheme="minorHAnsi" w:eastAsiaTheme="minorHAnsi" w:hAnsiTheme="minorHAnsi" w:cs="Arial"/>
          <w:sz w:val="22"/>
          <w:szCs w:val="22"/>
        </w:rPr>
        <w:t xml:space="preserve"> </w:t>
      </w:r>
    </w:p>
    <w:p w:rsidR="003A5854" w:rsidRDefault="00AD41F8" w:rsidP="001A294C">
      <w:pPr>
        <w:pStyle w:val="ListParagraph"/>
        <w:numPr>
          <w:ilvl w:val="0"/>
          <w:numId w:val="16"/>
        </w:numPr>
        <w:jc w:val="both"/>
        <w:rPr>
          <w:rFonts w:asciiTheme="minorHAnsi" w:eastAsiaTheme="minorHAnsi" w:hAnsiTheme="minorHAnsi" w:cs="Arial"/>
          <w:sz w:val="22"/>
          <w:szCs w:val="22"/>
        </w:rPr>
      </w:pPr>
      <w:r>
        <w:rPr>
          <w:rFonts w:asciiTheme="minorHAnsi" w:eastAsiaTheme="minorHAnsi" w:hAnsiTheme="minorHAnsi" w:cs="Arial"/>
          <w:sz w:val="22"/>
          <w:szCs w:val="22"/>
        </w:rPr>
        <w:t xml:space="preserve">Basic understanding of Albanian language would be an asset </w:t>
      </w:r>
      <w:r w:rsidR="003A5854">
        <w:rPr>
          <w:rFonts w:asciiTheme="minorHAnsi" w:eastAsiaTheme="minorHAnsi" w:hAnsiTheme="minorHAnsi" w:cs="Arial"/>
          <w:sz w:val="22"/>
          <w:szCs w:val="22"/>
        </w:rPr>
        <w:t xml:space="preserve"> </w:t>
      </w:r>
    </w:p>
    <w:p w:rsidR="00CA4DBD" w:rsidRDefault="00CA4DBD" w:rsidP="009F5FF2">
      <w:pPr>
        <w:pStyle w:val="ListParagraph"/>
        <w:numPr>
          <w:ilvl w:val="0"/>
          <w:numId w:val="9"/>
        </w:numPr>
        <w:jc w:val="both"/>
        <w:rPr>
          <w:rFonts w:asciiTheme="minorHAnsi" w:eastAsiaTheme="minorHAnsi" w:hAnsiTheme="minorHAnsi" w:cs="Arial"/>
          <w:sz w:val="22"/>
          <w:szCs w:val="22"/>
        </w:rPr>
      </w:pPr>
      <w:r>
        <w:rPr>
          <w:rFonts w:asciiTheme="minorHAnsi" w:eastAsiaTheme="minorHAnsi" w:hAnsiTheme="minorHAnsi" w:cs="Arial"/>
          <w:sz w:val="22"/>
          <w:szCs w:val="22"/>
        </w:rPr>
        <w:t xml:space="preserve">Engagement of two experts for teaching </w:t>
      </w:r>
      <w:r w:rsidR="009F5FF2" w:rsidRPr="009F5FF2">
        <w:rPr>
          <w:rFonts w:asciiTheme="minorHAnsi" w:eastAsiaTheme="minorHAnsi" w:hAnsiTheme="minorHAnsi" w:cs="Arial"/>
          <w:sz w:val="22"/>
          <w:szCs w:val="22"/>
        </w:rPr>
        <w:t>Serbian as non-mother tongue</w:t>
      </w:r>
      <w:r>
        <w:rPr>
          <w:rFonts w:asciiTheme="minorHAnsi" w:eastAsiaTheme="minorHAnsi" w:hAnsiTheme="minorHAnsi" w:cs="Arial"/>
          <w:sz w:val="22"/>
          <w:szCs w:val="22"/>
        </w:rPr>
        <w:t xml:space="preserve"> </w:t>
      </w:r>
      <w:r w:rsidR="00B70E16">
        <w:rPr>
          <w:rFonts w:asciiTheme="minorHAnsi" w:eastAsiaTheme="minorHAnsi" w:hAnsiTheme="minorHAnsi" w:cs="Arial"/>
          <w:sz w:val="22"/>
          <w:szCs w:val="22"/>
        </w:rPr>
        <w:t xml:space="preserve">from the Faculty of Philology of the University of Belgrade </w:t>
      </w:r>
      <w:r w:rsidR="0017390F">
        <w:rPr>
          <w:rFonts w:asciiTheme="minorHAnsi" w:eastAsiaTheme="minorHAnsi" w:hAnsiTheme="minorHAnsi" w:cs="Arial"/>
          <w:sz w:val="22"/>
          <w:szCs w:val="22"/>
        </w:rPr>
        <w:t xml:space="preserve">is planned for the beginning of the project. It </w:t>
      </w:r>
      <w:r>
        <w:rPr>
          <w:rFonts w:asciiTheme="minorHAnsi" w:eastAsiaTheme="minorHAnsi" w:hAnsiTheme="minorHAnsi" w:cs="Arial"/>
          <w:sz w:val="22"/>
          <w:szCs w:val="22"/>
        </w:rPr>
        <w:t>will be short-term and limited to delivery of following tasks:</w:t>
      </w:r>
    </w:p>
    <w:p w:rsidR="00CA4DBD" w:rsidRDefault="00CA4DBD" w:rsidP="00CA4DBD">
      <w:pPr>
        <w:pStyle w:val="ListParagraph"/>
        <w:numPr>
          <w:ilvl w:val="0"/>
          <w:numId w:val="10"/>
        </w:numPr>
        <w:jc w:val="both"/>
        <w:rPr>
          <w:rFonts w:asciiTheme="minorHAnsi" w:eastAsiaTheme="minorHAnsi" w:hAnsiTheme="minorHAnsi" w:cs="Arial"/>
          <w:sz w:val="22"/>
          <w:szCs w:val="22"/>
        </w:rPr>
      </w:pPr>
      <w:r>
        <w:rPr>
          <w:rFonts w:asciiTheme="minorHAnsi" w:eastAsiaTheme="minorHAnsi" w:hAnsiTheme="minorHAnsi" w:cs="Arial"/>
          <w:sz w:val="22"/>
          <w:szCs w:val="22"/>
        </w:rPr>
        <w:t xml:space="preserve">Participation in </w:t>
      </w:r>
      <w:r w:rsidR="00783BF2">
        <w:rPr>
          <w:rFonts w:asciiTheme="minorHAnsi" w:eastAsiaTheme="minorHAnsi" w:hAnsiTheme="minorHAnsi" w:cs="Arial"/>
          <w:sz w:val="22"/>
          <w:szCs w:val="22"/>
        </w:rPr>
        <w:t xml:space="preserve">selection </w:t>
      </w:r>
      <w:r>
        <w:rPr>
          <w:rFonts w:asciiTheme="minorHAnsi" w:eastAsiaTheme="minorHAnsi" w:hAnsiTheme="minorHAnsi" w:cs="Arial"/>
          <w:sz w:val="22"/>
          <w:szCs w:val="22"/>
        </w:rPr>
        <w:t xml:space="preserve">process of TAs </w:t>
      </w:r>
      <w:r w:rsidR="000125A8">
        <w:rPr>
          <w:rFonts w:asciiTheme="minorHAnsi" w:eastAsiaTheme="minorHAnsi" w:hAnsiTheme="minorHAnsi" w:cs="Arial"/>
          <w:sz w:val="22"/>
          <w:szCs w:val="22"/>
        </w:rPr>
        <w:t>as the members o</w:t>
      </w:r>
      <w:r>
        <w:rPr>
          <w:rFonts w:asciiTheme="minorHAnsi" w:eastAsiaTheme="minorHAnsi" w:hAnsiTheme="minorHAnsi" w:cs="Arial"/>
          <w:sz w:val="22"/>
          <w:szCs w:val="22"/>
        </w:rPr>
        <w:t>f the</w:t>
      </w:r>
      <w:r w:rsidR="009F0078">
        <w:rPr>
          <w:rFonts w:asciiTheme="minorHAnsi" w:eastAsiaTheme="minorHAnsi" w:hAnsiTheme="minorHAnsi" w:cs="Arial"/>
          <w:sz w:val="22"/>
          <w:szCs w:val="22"/>
        </w:rPr>
        <w:t xml:space="preserve"> Selection Committee </w:t>
      </w:r>
    </w:p>
    <w:p w:rsidR="00CA4DBD" w:rsidRDefault="00CA4DBD" w:rsidP="000A1826">
      <w:pPr>
        <w:pStyle w:val="ListParagraph"/>
        <w:numPr>
          <w:ilvl w:val="0"/>
          <w:numId w:val="10"/>
        </w:numPr>
        <w:jc w:val="both"/>
        <w:rPr>
          <w:rFonts w:asciiTheme="minorHAnsi" w:eastAsiaTheme="minorHAnsi" w:hAnsiTheme="minorHAnsi" w:cs="Arial"/>
          <w:sz w:val="22"/>
          <w:szCs w:val="22"/>
        </w:rPr>
      </w:pPr>
      <w:r>
        <w:rPr>
          <w:rFonts w:asciiTheme="minorHAnsi" w:eastAsiaTheme="minorHAnsi" w:hAnsiTheme="minorHAnsi" w:cs="Arial"/>
          <w:sz w:val="22"/>
          <w:szCs w:val="22"/>
        </w:rPr>
        <w:t xml:space="preserve">Preparation and execution of baseline </w:t>
      </w:r>
      <w:r w:rsidR="00931B19">
        <w:rPr>
          <w:rFonts w:asciiTheme="minorHAnsi" w:eastAsiaTheme="minorHAnsi" w:hAnsiTheme="minorHAnsi" w:cs="Arial"/>
          <w:sz w:val="22"/>
          <w:szCs w:val="22"/>
        </w:rPr>
        <w:t>testing (</w:t>
      </w:r>
      <w:r w:rsidR="000A1826" w:rsidRPr="000A1826">
        <w:rPr>
          <w:rFonts w:asciiTheme="minorHAnsi" w:eastAsiaTheme="minorHAnsi" w:hAnsiTheme="minorHAnsi" w:cs="Arial"/>
          <w:sz w:val="22"/>
          <w:szCs w:val="22"/>
        </w:rPr>
        <w:t>preparation and development of tests, testing</w:t>
      </w:r>
      <w:r w:rsidR="00841049">
        <w:rPr>
          <w:rFonts w:asciiTheme="minorHAnsi" w:eastAsiaTheme="minorHAnsi" w:hAnsiTheme="minorHAnsi" w:cs="Arial"/>
          <w:sz w:val="22"/>
          <w:szCs w:val="22"/>
        </w:rPr>
        <w:t xml:space="preserve"> conducting</w:t>
      </w:r>
      <w:r w:rsidR="000A1826" w:rsidRPr="000A1826">
        <w:rPr>
          <w:rFonts w:asciiTheme="minorHAnsi" w:eastAsiaTheme="minorHAnsi" w:hAnsiTheme="minorHAnsi" w:cs="Arial"/>
          <w:sz w:val="22"/>
          <w:szCs w:val="22"/>
        </w:rPr>
        <w:t xml:space="preserve">, analysis of the results, preparation of the </w:t>
      </w:r>
      <w:r w:rsidR="00841049">
        <w:rPr>
          <w:rFonts w:asciiTheme="minorHAnsi" w:eastAsiaTheme="minorHAnsi" w:hAnsiTheme="minorHAnsi" w:cs="Arial"/>
          <w:sz w:val="22"/>
          <w:szCs w:val="22"/>
        </w:rPr>
        <w:t xml:space="preserve">report on </w:t>
      </w:r>
      <w:r w:rsidR="000A1826" w:rsidRPr="000A1826">
        <w:rPr>
          <w:rFonts w:asciiTheme="minorHAnsi" w:eastAsiaTheme="minorHAnsi" w:hAnsiTheme="minorHAnsi" w:cs="Arial"/>
          <w:sz w:val="22"/>
          <w:szCs w:val="22"/>
        </w:rPr>
        <w:t>t</w:t>
      </w:r>
      <w:r w:rsidR="008C3E3F">
        <w:rPr>
          <w:rFonts w:asciiTheme="minorHAnsi" w:eastAsiaTheme="minorHAnsi" w:hAnsiTheme="minorHAnsi" w:cs="Arial"/>
          <w:sz w:val="22"/>
          <w:szCs w:val="22"/>
        </w:rPr>
        <w:t>he</w:t>
      </w:r>
      <w:r w:rsidR="000A1826" w:rsidRPr="000A1826">
        <w:rPr>
          <w:rFonts w:asciiTheme="minorHAnsi" w:eastAsiaTheme="minorHAnsi" w:hAnsiTheme="minorHAnsi" w:cs="Arial"/>
          <w:sz w:val="22"/>
          <w:szCs w:val="22"/>
        </w:rPr>
        <w:t xml:space="preserve"> results, the accommodation and stay of experts in the field</w:t>
      </w:r>
      <w:r w:rsidR="000A1826">
        <w:rPr>
          <w:rFonts w:asciiTheme="minorHAnsi" w:eastAsiaTheme="minorHAnsi" w:hAnsiTheme="minorHAnsi" w:cs="Arial"/>
          <w:sz w:val="22"/>
          <w:szCs w:val="22"/>
        </w:rPr>
        <w:t>, etc.)</w:t>
      </w:r>
    </w:p>
    <w:p w:rsidR="009208A9" w:rsidRDefault="004E3768" w:rsidP="00C7149F">
      <w:pPr>
        <w:ind w:left="709"/>
        <w:jc w:val="both"/>
        <w:rPr>
          <w:rFonts w:asciiTheme="minorHAnsi" w:eastAsiaTheme="minorHAnsi" w:hAnsiTheme="minorHAnsi" w:cs="Arial"/>
          <w:sz w:val="22"/>
          <w:szCs w:val="22"/>
        </w:rPr>
      </w:pPr>
      <w:r>
        <w:rPr>
          <w:rFonts w:asciiTheme="minorHAnsi" w:eastAsiaTheme="minorHAnsi" w:hAnsiTheme="minorHAnsi" w:cs="Arial"/>
          <w:sz w:val="22"/>
          <w:szCs w:val="22"/>
        </w:rPr>
        <w:t>E</w:t>
      </w:r>
      <w:r w:rsidR="00BD466F">
        <w:rPr>
          <w:rFonts w:asciiTheme="minorHAnsi" w:eastAsiaTheme="minorHAnsi" w:hAnsiTheme="minorHAnsi" w:cs="Arial"/>
          <w:sz w:val="22"/>
          <w:szCs w:val="22"/>
        </w:rPr>
        <w:t xml:space="preserve">xperts’ fee should be calculated taking into account the scope of their work and </w:t>
      </w:r>
      <w:r w:rsidR="00C7149F">
        <w:rPr>
          <w:rFonts w:asciiTheme="minorHAnsi" w:eastAsiaTheme="minorHAnsi" w:hAnsiTheme="minorHAnsi" w:cs="Arial"/>
          <w:sz w:val="22"/>
          <w:szCs w:val="22"/>
        </w:rPr>
        <w:t xml:space="preserve">taxes </w:t>
      </w:r>
      <w:r w:rsidR="00603060">
        <w:rPr>
          <w:rFonts w:asciiTheme="minorHAnsi" w:eastAsiaTheme="minorHAnsi" w:hAnsiTheme="minorHAnsi" w:cs="Arial"/>
          <w:sz w:val="22"/>
          <w:szCs w:val="22"/>
        </w:rPr>
        <w:t xml:space="preserve">per requirement of </w:t>
      </w:r>
      <w:r w:rsidR="00E144DF">
        <w:rPr>
          <w:rFonts w:asciiTheme="minorHAnsi" w:eastAsiaTheme="minorHAnsi" w:hAnsiTheme="minorHAnsi" w:cs="Arial"/>
          <w:sz w:val="22"/>
          <w:szCs w:val="22"/>
        </w:rPr>
        <w:t>the L</w:t>
      </w:r>
      <w:r w:rsidR="00C7149F">
        <w:rPr>
          <w:rFonts w:asciiTheme="minorHAnsi" w:eastAsiaTheme="minorHAnsi" w:hAnsiTheme="minorHAnsi" w:cs="Arial"/>
          <w:sz w:val="22"/>
          <w:szCs w:val="22"/>
        </w:rPr>
        <w:t>abour Law</w:t>
      </w:r>
      <w:r w:rsidR="00803B30">
        <w:rPr>
          <w:rFonts w:asciiTheme="minorHAnsi" w:eastAsiaTheme="minorHAnsi" w:hAnsiTheme="minorHAnsi" w:cs="Arial"/>
          <w:sz w:val="22"/>
          <w:szCs w:val="22"/>
        </w:rPr>
        <w:t>.</w:t>
      </w:r>
      <w:r w:rsidR="00130708">
        <w:rPr>
          <w:rFonts w:asciiTheme="minorHAnsi" w:eastAsiaTheme="minorHAnsi" w:hAnsiTheme="minorHAnsi" w:cs="Arial"/>
          <w:sz w:val="22"/>
          <w:szCs w:val="22"/>
        </w:rPr>
        <w:t xml:space="preserve"> </w:t>
      </w:r>
      <w:r w:rsidR="00130708" w:rsidRPr="00130708">
        <w:rPr>
          <w:rFonts w:asciiTheme="minorHAnsi" w:eastAsiaTheme="minorHAnsi" w:hAnsiTheme="minorHAnsi" w:cs="Arial"/>
          <w:sz w:val="22"/>
          <w:szCs w:val="22"/>
        </w:rPr>
        <w:t>The costs of their engagement must be outlined separately.</w:t>
      </w:r>
    </w:p>
    <w:p w:rsidR="00BD466F" w:rsidRPr="00BD466F" w:rsidRDefault="009208A9" w:rsidP="00C7149F">
      <w:pPr>
        <w:ind w:left="709"/>
        <w:jc w:val="both"/>
        <w:rPr>
          <w:rFonts w:asciiTheme="minorHAnsi" w:eastAsiaTheme="minorHAnsi" w:hAnsiTheme="minorHAnsi" w:cs="Arial"/>
          <w:sz w:val="22"/>
          <w:szCs w:val="22"/>
        </w:rPr>
      </w:pPr>
      <w:r>
        <w:rPr>
          <w:rFonts w:asciiTheme="minorHAnsi" w:eastAsiaTheme="minorHAnsi" w:hAnsiTheme="minorHAnsi" w:cs="Arial"/>
          <w:sz w:val="22"/>
          <w:szCs w:val="22"/>
        </w:rPr>
        <w:t xml:space="preserve">Baseline testing will be first out of three </w:t>
      </w:r>
      <w:r w:rsidR="00405158">
        <w:rPr>
          <w:rFonts w:asciiTheme="minorHAnsi" w:eastAsiaTheme="minorHAnsi" w:hAnsiTheme="minorHAnsi" w:cs="Arial"/>
          <w:sz w:val="22"/>
          <w:szCs w:val="22"/>
        </w:rPr>
        <w:t>testing planned during the project implementation, wh</w:t>
      </w:r>
      <w:r w:rsidR="00803B30">
        <w:rPr>
          <w:rFonts w:asciiTheme="minorHAnsi" w:eastAsiaTheme="minorHAnsi" w:hAnsiTheme="minorHAnsi" w:cs="Arial"/>
          <w:sz w:val="22"/>
          <w:szCs w:val="22"/>
        </w:rPr>
        <w:t>ere</w:t>
      </w:r>
      <w:r w:rsidR="00405158">
        <w:rPr>
          <w:rFonts w:asciiTheme="minorHAnsi" w:eastAsiaTheme="minorHAnsi" w:hAnsiTheme="minorHAnsi" w:cs="Arial"/>
          <w:sz w:val="22"/>
          <w:szCs w:val="22"/>
        </w:rPr>
        <w:t xml:space="preserve"> the costs of the remaining two examination</w:t>
      </w:r>
      <w:r w:rsidR="0017390F">
        <w:rPr>
          <w:rFonts w:asciiTheme="minorHAnsi" w:eastAsiaTheme="minorHAnsi" w:hAnsiTheme="minorHAnsi" w:cs="Arial"/>
          <w:sz w:val="22"/>
          <w:szCs w:val="22"/>
        </w:rPr>
        <w:t>s</w:t>
      </w:r>
      <w:r w:rsidR="00405158">
        <w:rPr>
          <w:rFonts w:asciiTheme="minorHAnsi" w:eastAsiaTheme="minorHAnsi" w:hAnsiTheme="minorHAnsi" w:cs="Arial"/>
          <w:sz w:val="22"/>
          <w:szCs w:val="22"/>
        </w:rPr>
        <w:t xml:space="preserve"> will be covered by the Coordination Body</w:t>
      </w:r>
      <w:r w:rsidR="0017390F">
        <w:rPr>
          <w:rFonts w:asciiTheme="minorHAnsi" w:eastAsiaTheme="minorHAnsi" w:hAnsiTheme="minorHAnsi" w:cs="Arial"/>
          <w:sz w:val="22"/>
          <w:szCs w:val="22"/>
        </w:rPr>
        <w:t>.</w:t>
      </w:r>
    </w:p>
    <w:p w:rsidR="00FF6713" w:rsidRPr="001C756A" w:rsidRDefault="00FF6713" w:rsidP="00FF6713">
      <w:pPr>
        <w:pStyle w:val="ListParagraph"/>
        <w:numPr>
          <w:ilvl w:val="0"/>
          <w:numId w:val="9"/>
        </w:numPr>
        <w:jc w:val="both"/>
        <w:rPr>
          <w:rFonts w:asciiTheme="minorHAnsi" w:eastAsiaTheme="minorHAnsi" w:hAnsiTheme="minorHAnsi" w:cs="Arial"/>
          <w:sz w:val="22"/>
          <w:szCs w:val="22"/>
        </w:rPr>
      </w:pPr>
      <w:r>
        <w:rPr>
          <w:rFonts w:asciiTheme="minorHAnsi" w:eastAsiaTheme="minorHAnsi" w:hAnsiTheme="minorHAnsi" w:cs="Arial"/>
          <w:sz w:val="22"/>
          <w:szCs w:val="22"/>
        </w:rPr>
        <w:t xml:space="preserve">The </w:t>
      </w:r>
      <w:r w:rsidRPr="001C756A">
        <w:rPr>
          <w:rFonts w:asciiTheme="minorHAnsi" w:eastAsiaTheme="minorHAnsi" w:hAnsiTheme="minorHAnsi" w:cs="Arial"/>
          <w:sz w:val="22"/>
          <w:szCs w:val="22"/>
        </w:rPr>
        <w:t>contracting implementer</w:t>
      </w:r>
      <w:r>
        <w:rPr>
          <w:rFonts w:asciiTheme="minorHAnsi" w:eastAsiaTheme="minorHAnsi" w:hAnsiTheme="minorHAnsi" w:cs="Arial"/>
          <w:sz w:val="22"/>
          <w:szCs w:val="22"/>
        </w:rPr>
        <w:t xml:space="preserve"> must list members of their project team and elaborate their  roles and responsibilities , as well as scope of engagement</w:t>
      </w:r>
    </w:p>
    <w:p w:rsidR="00FF6713" w:rsidRDefault="001C756A" w:rsidP="008C5EBD">
      <w:pPr>
        <w:pStyle w:val="ListParagraph"/>
        <w:numPr>
          <w:ilvl w:val="0"/>
          <w:numId w:val="9"/>
        </w:numPr>
        <w:jc w:val="both"/>
        <w:rPr>
          <w:rFonts w:asciiTheme="minorHAnsi" w:eastAsiaTheme="minorHAnsi" w:hAnsiTheme="minorHAnsi" w:cs="Arial"/>
          <w:sz w:val="22"/>
          <w:szCs w:val="22"/>
        </w:rPr>
      </w:pPr>
      <w:r w:rsidRPr="001C756A">
        <w:rPr>
          <w:rFonts w:asciiTheme="minorHAnsi" w:eastAsiaTheme="minorHAnsi" w:hAnsiTheme="minorHAnsi" w:cs="Arial"/>
          <w:sz w:val="22"/>
          <w:szCs w:val="22"/>
        </w:rPr>
        <w:t>The contracting implementer must outline its overheads separately</w:t>
      </w:r>
      <w:r w:rsidR="008C5EBD">
        <w:rPr>
          <w:rFonts w:asciiTheme="minorHAnsi" w:eastAsiaTheme="minorHAnsi" w:hAnsiTheme="minorHAnsi" w:cs="Arial"/>
          <w:sz w:val="22"/>
          <w:szCs w:val="22"/>
        </w:rPr>
        <w:t xml:space="preserve"> and in detail</w:t>
      </w:r>
      <w:r w:rsidR="00FF6713">
        <w:rPr>
          <w:rFonts w:asciiTheme="minorHAnsi" w:eastAsiaTheme="minorHAnsi" w:hAnsiTheme="minorHAnsi" w:cs="Arial"/>
          <w:sz w:val="22"/>
          <w:szCs w:val="22"/>
        </w:rPr>
        <w:t xml:space="preserve"> </w:t>
      </w:r>
      <w:r w:rsidR="008C5EBD">
        <w:rPr>
          <w:rFonts w:asciiTheme="minorHAnsi" w:eastAsiaTheme="minorHAnsi" w:hAnsiTheme="minorHAnsi" w:cs="Arial"/>
          <w:sz w:val="22"/>
          <w:szCs w:val="22"/>
        </w:rPr>
        <w:t xml:space="preserve"> </w:t>
      </w:r>
    </w:p>
    <w:p w:rsidR="00803B30" w:rsidRDefault="00803B30" w:rsidP="00931B19">
      <w:pPr>
        <w:pStyle w:val="ListParagraph"/>
        <w:jc w:val="both"/>
        <w:rPr>
          <w:rFonts w:asciiTheme="minorHAnsi" w:eastAsiaTheme="minorHAnsi" w:hAnsiTheme="minorHAnsi" w:cs="Arial"/>
          <w:sz w:val="22"/>
          <w:szCs w:val="22"/>
        </w:rPr>
      </w:pPr>
    </w:p>
    <w:p w:rsidR="00803B30" w:rsidRDefault="00803B30" w:rsidP="00803B30">
      <w:pPr>
        <w:rPr>
          <w:rFonts w:eastAsiaTheme="minorHAnsi"/>
        </w:rPr>
      </w:pPr>
    </w:p>
    <w:p w:rsidR="00803B30" w:rsidRDefault="00803B30" w:rsidP="00803B30">
      <w:pPr>
        <w:keepNext/>
        <w:keepLines/>
        <w:widowControl/>
        <w:numPr>
          <w:ilvl w:val="0"/>
          <w:numId w:val="2"/>
        </w:numPr>
        <w:spacing w:before="40" w:after="160" w:line="259" w:lineRule="auto"/>
        <w:outlineLvl w:val="2"/>
        <w:rPr>
          <w:rFonts w:asciiTheme="majorHAnsi" w:eastAsiaTheme="majorEastAsia" w:hAnsiTheme="majorHAnsi" w:cstheme="majorBidi"/>
          <w:b/>
          <w:snapToGrid/>
          <w:color w:val="1F4D78" w:themeColor="accent1" w:themeShade="7F"/>
          <w:szCs w:val="24"/>
        </w:rPr>
      </w:pPr>
      <w:r>
        <w:rPr>
          <w:rFonts w:asciiTheme="majorHAnsi" w:eastAsiaTheme="majorEastAsia" w:hAnsiTheme="majorHAnsi" w:cstheme="majorBidi"/>
          <w:b/>
          <w:snapToGrid/>
          <w:color w:val="1F4D78" w:themeColor="accent1" w:themeShade="7F"/>
          <w:szCs w:val="24"/>
        </w:rPr>
        <w:t xml:space="preserve">Timeframe </w:t>
      </w:r>
    </w:p>
    <w:p w:rsidR="00803B30" w:rsidRDefault="00803B30" w:rsidP="00803B30">
      <w:pPr>
        <w:rPr>
          <w:rFonts w:eastAsiaTheme="minorHAnsi"/>
        </w:rPr>
      </w:pPr>
    </w:p>
    <w:p w:rsidR="004057CA" w:rsidRDefault="00976469" w:rsidP="00976469">
      <w:pPr>
        <w:jc w:val="both"/>
        <w:rPr>
          <w:rFonts w:asciiTheme="minorHAnsi" w:eastAsiaTheme="minorHAnsi" w:hAnsiTheme="minorHAnsi" w:cs="Arial"/>
          <w:sz w:val="22"/>
          <w:szCs w:val="22"/>
        </w:rPr>
      </w:pPr>
      <w:r w:rsidRPr="00976469">
        <w:rPr>
          <w:rFonts w:asciiTheme="minorHAnsi" w:eastAsiaTheme="minorHAnsi" w:hAnsiTheme="minorHAnsi" w:cs="Arial"/>
          <w:sz w:val="22"/>
          <w:szCs w:val="22"/>
        </w:rPr>
        <w:t xml:space="preserve">The contract </w:t>
      </w:r>
      <w:r>
        <w:rPr>
          <w:rFonts w:asciiTheme="minorHAnsi" w:eastAsiaTheme="minorHAnsi" w:hAnsiTheme="minorHAnsi" w:cs="Arial"/>
          <w:sz w:val="22"/>
          <w:szCs w:val="22"/>
        </w:rPr>
        <w:t xml:space="preserve">with the selected </w:t>
      </w:r>
      <w:r w:rsidR="0017390F">
        <w:rPr>
          <w:rFonts w:asciiTheme="minorHAnsi" w:eastAsiaTheme="minorHAnsi" w:hAnsiTheme="minorHAnsi" w:cs="Arial"/>
          <w:sz w:val="22"/>
          <w:szCs w:val="22"/>
        </w:rPr>
        <w:t>implementer will</w:t>
      </w:r>
      <w:r>
        <w:rPr>
          <w:rFonts w:asciiTheme="minorHAnsi" w:eastAsiaTheme="minorHAnsi" w:hAnsiTheme="minorHAnsi" w:cs="Arial"/>
          <w:sz w:val="22"/>
          <w:szCs w:val="22"/>
        </w:rPr>
        <w:t xml:space="preserve"> last from August 2018 until end of June 2019. </w:t>
      </w:r>
      <w:r w:rsidR="006D7078">
        <w:rPr>
          <w:rFonts w:asciiTheme="minorHAnsi" w:eastAsiaTheme="minorHAnsi" w:hAnsiTheme="minorHAnsi" w:cs="Arial"/>
          <w:sz w:val="22"/>
          <w:szCs w:val="22"/>
        </w:rPr>
        <w:t xml:space="preserve">Engagement of the TAs will start in September 2018 and last until end of June 2019. The </w:t>
      </w:r>
      <w:r w:rsidR="008C5EBD">
        <w:rPr>
          <w:rFonts w:asciiTheme="minorHAnsi" w:eastAsiaTheme="minorHAnsi" w:hAnsiTheme="minorHAnsi" w:cs="Arial"/>
          <w:sz w:val="22"/>
          <w:szCs w:val="22"/>
        </w:rPr>
        <w:t xml:space="preserve">selection </w:t>
      </w:r>
      <w:r w:rsidR="006D7078">
        <w:rPr>
          <w:rFonts w:asciiTheme="minorHAnsi" w:eastAsiaTheme="minorHAnsi" w:hAnsiTheme="minorHAnsi" w:cs="Arial"/>
          <w:sz w:val="22"/>
          <w:szCs w:val="22"/>
        </w:rPr>
        <w:t>process for TAs</w:t>
      </w:r>
      <w:r w:rsidR="008C5EBD">
        <w:rPr>
          <w:rFonts w:asciiTheme="minorHAnsi" w:eastAsiaTheme="minorHAnsi" w:hAnsiTheme="minorHAnsi" w:cs="Arial"/>
          <w:sz w:val="22"/>
          <w:szCs w:val="22"/>
        </w:rPr>
        <w:t xml:space="preserve"> </w:t>
      </w:r>
      <w:r w:rsidR="006D7078">
        <w:rPr>
          <w:rFonts w:asciiTheme="minorHAnsi" w:eastAsiaTheme="minorHAnsi" w:hAnsiTheme="minorHAnsi" w:cs="Arial"/>
          <w:sz w:val="22"/>
          <w:szCs w:val="22"/>
        </w:rPr>
        <w:t xml:space="preserve">should be delivered before start of the school year. </w:t>
      </w:r>
      <w:r w:rsidR="00114E7C">
        <w:rPr>
          <w:rFonts w:asciiTheme="minorHAnsi" w:eastAsiaTheme="minorHAnsi" w:hAnsiTheme="minorHAnsi" w:cs="Arial"/>
          <w:sz w:val="22"/>
          <w:szCs w:val="22"/>
        </w:rPr>
        <w:t>F</w:t>
      </w:r>
      <w:r w:rsidR="00114E7C" w:rsidRPr="00114E7C">
        <w:rPr>
          <w:rFonts w:asciiTheme="minorHAnsi" w:eastAsiaTheme="minorHAnsi" w:hAnsiTheme="minorHAnsi" w:cs="Arial"/>
          <w:sz w:val="22"/>
          <w:szCs w:val="22"/>
        </w:rPr>
        <w:t xml:space="preserve">inal report </w:t>
      </w:r>
      <w:r w:rsidR="00114E7C">
        <w:rPr>
          <w:rFonts w:asciiTheme="minorHAnsi" w:eastAsiaTheme="minorHAnsi" w:hAnsiTheme="minorHAnsi" w:cs="Arial"/>
          <w:sz w:val="22"/>
          <w:szCs w:val="22"/>
        </w:rPr>
        <w:t xml:space="preserve">will be submitted </w:t>
      </w:r>
      <w:r w:rsidR="00114E7C" w:rsidRPr="00114E7C">
        <w:rPr>
          <w:rFonts w:asciiTheme="minorHAnsi" w:eastAsiaTheme="minorHAnsi" w:hAnsiTheme="minorHAnsi" w:cs="Arial"/>
          <w:sz w:val="22"/>
          <w:szCs w:val="22"/>
        </w:rPr>
        <w:t>no</w:t>
      </w:r>
      <w:r w:rsidR="00114E7C">
        <w:rPr>
          <w:rFonts w:asciiTheme="minorHAnsi" w:eastAsiaTheme="minorHAnsi" w:hAnsiTheme="minorHAnsi" w:cs="Arial"/>
          <w:sz w:val="22"/>
          <w:szCs w:val="22"/>
        </w:rPr>
        <w:t>t</w:t>
      </w:r>
      <w:r w:rsidR="00114E7C" w:rsidRPr="00114E7C">
        <w:rPr>
          <w:rFonts w:asciiTheme="minorHAnsi" w:eastAsiaTheme="minorHAnsi" w:hAnsiTheme="minorHAnsi" w:cs="Arial"/>
          <w:sz w:val="22"/>
          <w:szCs w:val="22"/>
        </w:rPr>
        <w:t xml:space="preserve"> later than 30 days after the end of the project</w:t>
      </w:r>
      <w:r w:rsidR="00114E7C">
        <w:rPr>
          <w:rFonts w:asciiTheme="minorHAnsi" w:eastAsiaTheme="minorHAnsi" w:hAnsiTheme="minorHAnsi" w:cs="Arial"/>
          <w:sz w:val="22"/>
          <w:szCs w:val="22"/>
        </w:rPr>
        <w:t>.</w:t>
      </w:r>
    </w:p>
    <w:p w:rsidR="004057CA" w:rsidRPr="004057CA" w:rsidRDefault="004057CA" w:rsidP="004057CA">
      <w:pPr>
        <w:rPr>
          <w:rFonts w:asciiTheme="minorHAnsi" w:eastAsiaTheme="minorHAnsi" w:hAnsiTheme="minorHAnsi" w:cs="Arial"/>
          <w:sz w:val="22"/>
          <w:szCs w:val="22"/>
        </w:rPr>
      </w:pPr>
    </w:p>
    <w:p w:rsidR="004057CA" w:rsidRDefault="004057CA" w:rsidP="004057CA">
      <w:pPr>
        <w:rPr>
          <w:rFonts w:asciiTheme="minorHAnsi" w:eastAsiaTheme="minorHAnsi" w:hAnsiTheme="minorHAnsi" w:cs="Arial"/>
          <w:sz w:val="22"/>
          <w:szCs w:val="22"/>
        </w:rPr>
      </w:pPr>
    </w:p>
    <w:p w:rsidR="004057CA" w:rsidRDefault="004057CA" w:rsidP="004057CA">
      <w:pPr>
        <w:keepNext/>
        <w:keepLines/>
        <w:widowControl/>
        <w:numPr>
          <w:ilvl w:val="0"/>
          <w:numId w:val="2"/>
        </w:numPr>
        <w:spacing w:before="40" w:after="160" w:line="259" w:lineRule="auto"/>
        <w:outlineLvl w:val="2"/>
        <w:rPr>
          <w:rFonts w:asciiTheme="majorHAnsi" w:eastAsiaTheme="majorEastAsia" w:hAnsiTheme="majorHAnsi" w:cstheme="majorBidi"/>
          <w:b/>
          <w:snapToGrid/>
          <w:color w:val="1F4D78" w:themeColor="accent1" w:themeShade="7F"/>
          <w:szCs w:val="24"/>
        </w:rPr>
      </w:pPr>
      <w:r>
        <w:rPr>
          <w:rFonts w:asciiTheme="majorHAnsi" w:eastAsiaTheme="majorEastAsia" w:hAnsiTheme="majorHAnsi" w:cstheme="majorBidi"/>
          <w:b/>
          <w:snapToGrid/>
          <w:color w:val="1F4D78" w:themeColor="accent1" w:themeShade="7F"/>
          <w:szCs w:val="24"/>
        </w:rPr>
        <w:t xml:space="preserve">Monitoring and Reporting </w:t>
      </w:r>
    </w:p>
    <w:p w:rsidR="001C756A" w:rsidRDefault="001C756A" w:rsidP="004057CA">
      <w:pPr>
        <w:rPr>
          <w:rFonts w:asciiTheme="minorHAnsi" w:eastAsiaTheme="minorHAnsi" w:hAnsiTheme="minorHAnsi" w:cs="Arial"/>
          <w:sz w:val="22"/>
          <w:szCs w:val="22"/>
        </w:rPr>
      </w:pPr>
    </w:p>
    <w:p w:rsidR="00AC3775" w:rsidRPr="00AC3775" w:rsidRDefault="00AC3775" w:rsidP="00392359">
      <w:pPr>
        <w:spacing w:line="276" w:lineRule="auto"/>
        <w:jc w:val="both"/>
        <w:rPr>
          <w:rFonts w:asciiTheme="minorHAnsi" w:eastAsiaTheme="minorHAnsi" w:hAnsiTheme="minorHAnsi" w:cs="Arial"/>
          <w:sz w:val="22"/>
          <w:szCs w:val="22"/>
        </w:rPr>
      </w:pPr>
      <w:r w:rsidRPr="00AC3775">
        <w:rPr>
          <w:rFonts w:asciiTheme="minorHAnsi" w:eastAsiaTheme="minorHAnsi" w:hAnsiTheme="minorHAnsi" w:cs="Arial"/>
          <w:sz w:val="22"/>
          <w:szCs w:val="22"/>
        </w:rPr>
        <w:lastRenderedPageBreak/>
        <w:t xml:space="preserve">The contracted implementer will remain in close contact with appropriate </w:t>
      </w:r>
      <w:r w:rsidR="00392359">
        <w:rPr>
          <w:rFonts w:asciiTheme="minorHAnsi" w:eastAsiaTheme="minorHAnsi" w:hAnsiTheme="minorHAnsi" w:cs="Arial"/>
          <w:sz w:val="22"/>
          <w:szCs w:val="22"/>
        </w:rPr>
        <w:t>EU PRO</w:t>
      </w:r>
      <w:r w:rsidRPr="00AC3775">
        <w:rPr>
          <w:rFonts w:asciiTheme="minorHAnsi" w:eastAsiaTheme="minorHAnsi" w:hAnsiTheme="minorHAnsi" w:cs="Arial"/>
          <w:sz w:val="22"/>
          <w:szCs w:val="22"/>
        </w:rPr>
        <w:t xml:space="preserve"> </w:t>
      </w:r>
      <w:r w:rsidR="00072E68">
        <w:rPr>
          <w:rFonts w:asciiTheme="minorHAnsi" w:eastAsiaTheme="minorHAnsi" w:hAnsiTheme="minorHAnsi" w:cs="Arial"/>
          <w:sz w:val="22"/>
          <w:szCs w:val="22"/>
        </w:rPr>
        <w:t xml:space="preserve">personnel </w:t>
      </w:r>
      <w:r w:rsidRPr="00AC3775">
        <w:rPr>
          <w:rFonts w:asciiTheme="minorHAnsi" w:eastAsiaTheme="minorHAnsi" w:hAnsiTheme="minorHAnsi" w:cs="Arial"/>
          <w:sz w:val="22"/>
          <w:szCs w:val="22"/>
        </w:rPr>
        <w:t xml:space="preserve">and will discuss and agree upon all relevant matters during the implementation of the activities. </w:t>
      </w:r>
    </w:p>
    <w:p w:rsidR="00AC3775" w:rsidRPr="003B365A" w:rsidRDefault="00AC3775" w:rsidP="00AC3775">
      <w:pPr>
        <w:pStyle w:val="Title1"/>
        <w:spacing w:after="0" w:line="276" w:lineRule="auto"/>
        <w:jc w:val="both"/>
        <w:rPr>
          <w:rFonts w:ascii="Calibri" w:hAnsi="Calibri" w:cs="Calibri"/>
          <w:b w:val="0"/>
          <w:snapToGrid w:val="0"/>
          <w:sz w:val="20"/>
        </w:rPr>
      </w:pPr>
    </w:p>
    <w:p w:rsidR="00AC3775" w:rsidRPr="00AC3775" w:rsidRDefault="00AC3775" w:rsidP="00392359">
      <w:pPr>
        <w:spacing w:line="276" w:lineRule="auto"/>
        <w:jc w:val="both"/>
        <w:rPr>
          <w:rFonts w:asciiTheme="minorHAnsi" w:eastAsiaTheme="minorHAnsi" w:hAnsiTheme="minorHAnsi" w:cs="Arial"/>
          <w:sz w:val="22"/>
          <w:szCs w:val="22"/>
        </w:rPr>
      </w:pPr>
      <w:r w:rsidRPr="00AC3775">
        <w:rPr>
          <w:rFonts w:asciiTheme="minorHAnsi" w:eastAsiaTheme="minorHAnsi" w:hAnsiTheme="minorHAnsi" w:cs="Arial"/>
          <w:sz w:val="22"/>
          <w:szCs w:val="22"/>
        </w:rPr>
        <w:t>The electronic copies of all reports or any other materials pertained to the project will be made available to EU PRO/UNOPS in English. In particular, but not limited to:</w:t>
      </w:r>
    </w:p>
    <w:p w:rsidR="00AC3775" w:rsidRPr="003B365A" w:rsidRDefault="00AC3775" w:rsidP="00AC3775">
      <w:pPr>
        <w:spacing w:line="276" w:lineRule="auto"/>
        <w:jc w:val="both"/>
        <w:rPr>
          <w:rFonts w:ascii="Calibri" w:hAnsi="Calibri" w:cs="Calibri"/>
          <w:sz w:val="20"/>
        </w:rPr>
      </w:pPr>
    </w:p>
    <w:p w:rsidR="00AC3775" w:rsidRPr="00471FD1" w:rsidRDefault="00AC3775" w:rsidP="00471FD1">
      <w:pPr>
        <w:pStyle w:val="ListParagraph"/>
        <w:numPr>
          <w:ilvl w:val="0"/>
          <w:numId w:val="14"/>
        </w:numPr>
        <w:spacing w:line="276" w:lineRule="auto"/>
        <w:rPr>
          <w:rFonts w:asciiTheme="minorHAnsi" w:eastAsiaTheme="minorHAnsi" w:hAnsiTheme="minorHAnsi" w:cs="Arial"/>
          <w:sz w:val="22"/>
          <w:szCs w:val="22"/>
        </w:rPr>
      </w:pPr>
      <w:r w:rsidRPr="00471FD1">
        <w:rPr>
          <w:rFonts w:asciiTheme="minorHAnsi" w:eastAsiaTheme="minorHAnsi" w:hAnsiTheme="minorHAnsi" w:cs="Arial"/>
          <w:sz w:val="22"/>
          <w:szCs w:val="22"/>
        </w:rPr>
        <w:t>The detailed work plan</w:t>
      </w:r>
      <w:r w:rsidR="00471FD1" w:rsidRPr="00471FD1">
        <w:rPr>
          <w:rFonts w:asciiTheme="minorHAnsi" w:eastAsiaTheme="minorHAnsi" w:hAnsiTheme="minorHAnsi" w:cs="Arial"/>
          <w:sz w:val="22"/>
          <w:szCs w:val="22"/>
        </w:rPr>
        <w:t>, including monitoring and evaluation plan and risk management plan</w:t>
      </w:r>
    </w:p>
    <w:p w:rsidR="00AC3775" w:rsidRPr="00E4749B" w:rsidRDefault="00AC3775" w:rsidP="00AC3775">
      <w:pPr>
        <w:pStyle w:val="ListParagraph"/>
        <w:numPr>
          <w:ilvl w:val="0"/>
          <w:numId w:val="14"/>
        </w:numPr>
        <w:spacing w:line="276" w:lineRule="auto"/>
        <w:rPr>
          <w:rFonts w:asciiTheme="minorHAnsi" w:eastAsiaTheme="minorHAnsi" w:hAnsiTheme="minorHAnsi" w:cs="Arial"/>
          <w:sz w:val="22"/>
          <w:szCs w:val="22"/>
        </w:rPr>
      </w:pPr>
      <w:r w:rsidRPr="00E4749B">
        <w:rPr>
          <w:rFonts w:asciiTheme="minorHAnsi" w:eastAsiaTheme="minorHAnsi" w:hAnsiTheme="minorHAnsi" w:cs="Arial"/>
          <w:sz w:val="22"/>
          <w:szCs w:val="22"/>
        </w:rPr>
        <w:t xml:space="preserve">The </w:t>
      </w:r>
      <w:r w:rsidR="00471FD1" w:rsidRPr="00E4749B">
        <w:rPr>
          <w:rFonts w:asciiTheme="minorHAnsi" w:eastAsiaTheme="minorHAnsi" w:hAnsiTheme="minorHAnsi" w:cs="Arial"/>
          <w:sz w:val="22"/>
          <w:szCs w:val="22"/>
        </w:rPr>
        <w:t xml:space="preserve">TAs’ </w:t>
      </w:r>
      <w:r w:rsidR="00E4749B" w:rsidRPr="00E4749B">
        <w:rPr>
          <w:rFonts w:asciiTheme="minorHAnsi" w:eastAsiaTheme="minorHAnsi" w:hAnsiTheme="minorHAnsi" w:cs="Arial"/>
          <w:sz w:val="22"/>
          <w:szCs w:val="22"/>
        </w:rPr>
        <w:t xml:space="preserve">selection process plan </w:t>
      </w:r>
      <w:r w:rsidRPr="00E4749B">
        <w:rPr>
          <w:rFonts w:asciiTheme="minorHAnsi" w:eastAsiaTheme="minorHAnsi" w:hAnsiTheme="minorHAnsi" w:cs="Arial"/>
          <w:sz w:val="22"/>
          <w:szCs w:val="22"/>
        </w:rPr>
        <w:t xml:space="preserve">and final </w:t>
      </w:r>
      <w:r w:rsidR="00E4749B" w:rsidRPr="00E4749B">
        <w:rPr>
          <w:rFonts w:asciiTheme="minorHAnsi" w:eastAsiaTheme="minorHAnsi" w:hAnsiTheme="minorHAnsi" w:cs="Arial"/>
          <w:sz w:val="22"/>
          <w:szCs w:val="22"/>
        </w:rPr>
        <w:t xml:space="preserve">list of </w:t>
      </w:r>
      <w:r w:rsidR="00423124">
        <w:rPr>
          <w:rFonts w:asciiTheme="minorHAnsi" w:eastAsiaTheme="minorHAnsi" w:hAnsiTheme="minorHAnsi" w:cs="Arial"/>
          <w:sz w:val="22"/>
          <w:szCs w:val="22"/>
        </w:rPr>
        <w:t xml:space="preserve">selected </w:t>
      </w:r>
      <w:r w:rsidR="00E4749B" w:rsidRPr="00E4749B">
        <w:rPr>
          <w:rFonts w:asciiTheme="minorHAnsi" w:eastAsiaTheme="minorHAnsi" w:hAnsiTheme="minorHAnsi" w:cs="Arial"/>
          <w:sz w:val="22"/>
          <w:szCs w:val="22"/>
        </w:rPr>
        <w:t>candidate</w:t>
      </w:r>
      <w:r w:rsidRPr="00E4749B">
        <w:rPr>
          <w:rFonts w:asciiTheme="minorHAnsi" w:eastAsiaTheme="minorHAnsi" w:hAnsiTheme="minorHAnsi" w:cs="Arial"/>
          <w:sz w:val="22"/>
          <w:szCs w:val="22"/>
        </w:rPr>
        <w:t xml:space="preserve">, with accompanying </w:t>
      </w:r>
      <w:r w:rsidR="00F80AF4">
        <w:rPr>
          <w:rFonts w:asciiTheme="minorHAnsi" w:eastAsiaTheme="minorHAnsi" w:hAnsiTheme="minorHAnsi" w:cs="Arial"/>
          <w:sz w:val="22"/>
          <w:szCs w:val="22"/>
        </w:rPr>
        <w:t>materials</w:t>
      </w:r>
      <w:r w:rsidRPr="00E4749B">
        <w:rPr>
          <w:rFonts w:asciiTheme="minorHAnsi" w:eastAsiaTheme="minorHAnsi" w:hAnsiTheme="minorHAnsi" w:cs="Arial"/>
          <w:sz w:val="22"/>
          <w:szCs w:val="22"/>
        </w:rPr>
        <w:t xml:space="preserve"> and documents </w:t>
      </w:r>
      <w:r w:rsidR="00E4749B" w:rsidRPr="00E4749B">
        <w:rPr>
          <w:rFonts w:asciiTheme="minorHAnsi" w:eastAsiaTheme="minorHAnsi" w:hAnsiTheme="minorHAnsi" w:cs="Arial"/>
          <w:sz w:val="22"/>
          <w:szCs w:val="22"/>
        </w:rPr>
        <w:t xml:space="preserve"> </w:t>
      </w:r>
    </w:p>
    <w:p w:rsidR="00471FD1" w:rsidRPr="00C545B9" w:rsidRDefault="00471FD1" w:rsidP="00AC3775">
      <w:pPr>
        <w:pStyle w:val="ListParagraph"/>
        <w:numPr>
          <w:ilvl w:val="0"/>
          <w:numId w:val="14"/>
        </w:numPr>
        <w:spacing w:line="276" w:lineRule="auto"/>
        <w:rPr>
          <w:rFonts w:asciiTheme="minorHAnsi" w:eastAsiaTheme="minorHAnsi" w:hAnsiTheme="minorHAnsi" w:cs="Arial"/>
          <w:sz w:val="22"/>
          <w:szCs w:val="22"/>
        </w:rPr>
      </w:pPr>
      <w:r w:rsidRPr="00C545B9">
        <w:rPr>
          <w:rFonts w:asciiTheme="minorHAnsi" w:eastAsiaTheme="minorHAnsi" w:hAnsiTheme="minorHAnsi" w:cs="Arial"/>
          <w:sz w:val="22"/>
          <w:szCs w:val="22"/>
        </w:rPr>
        <w:t>Copies of the signed contracts with the TAs and experts</w:t>
      </w:r>
    </w:p>
    <w:p w:rsidR="00AC3775" w:rsidRPr="00C545B9" w:rsidRDefault="00C545B9" w:rsidP="00AC3775">
      <w:pPr>
        <w:pStyle w:val="ListParagraph"/>
        <w:numPr>
          <w:ilvl w:val="0"/>
          <w:numId w:val="14"/>
        </w:numPr>
        <w:spacing w:line="276" w:lineRule="auto"/>
        <w:rPr>
          <w:rFonts w:asciiTheme="minorHAnsi" w:eastAsiaTheme="minorHAnsi" w:hAnsiTheme="minorHAnsi" w:cs="Arial"/>
          <w:sz w:val="22"/>
          <w:szCs w:val="22"/>
        </w:rPr>
      </w:pPr>
      <w:r w:rsidRPr="00C545B9">
        <w:rPr>
          <w:rFonts w:asciiTheme="minorHAnsi" w:eastAsiaTheme="minorHAnsi" w:hAnsiTheme="minorHAnsi" w:cs="Arial"/>
          <w:sz w:val="22"/>
          <w:szCs w:val="22"/>
        </w:rPr>
        <w:t>Milestone</w:t>
      </w:r>
      <w:r w:rsidR="00AC3775" w:rsidRPr="00C545B9">
        <w:rPr>
          <w:rFonts w:asciiTheme="minorHAnsi" w:eastAsiaTheme="minorHAnsi" w:hAnsiTheme="minorHAnsi" w:cs="Arial"/>
          <w:sz w:val="22"/>
          <w:szCs w:val="22"/>
        </w:rPr>
        <w:t xml:space="preserve"> reports</w:t>
      </w:r>
      <w:r w:rsidRPr="00C545B9">
        <w:rPr>
          <w:rFonts w:asciiTheme="minorHAnsi" w:eastAsiaTheme="minorHAnsi" w:hAnsiTheme="minorHAnsi" w:cs="Arial"/>
          <w:sz w:val="22"/>
          <w:szCs w:val="22"/>
        </w:rPr>
        <w:t xml:space="preserve"> on project progress</w:t>
      </w:r>
      <w:r w:rsidR="00AC3775" w:rsidRPr="00C545B9">
        <w:rPr>
          <w:rFonts w:asciiTheme="minorHAnsi" w:eastAsiaTheme="minorHAnsi" w:hAnsiTheme="minorHAnsi" w:cs="Arial"/>
          <w:sz w:val="22"/>
          <w:szCs w:val="22"/>
        </w:rPr>
        <w:t xml:space="preserve"> </w:t>
      </w:r>
      <w:r w:rsidRPr="00C545B9">
        <w:rPr>
          <w:rFonts w:asciiTheme="minorHAnsi" w:eastAsiaTheme="minorHAnsi" w:hAnsiTheme="minorHAnsi" w:cs="Arial"/>
          <w:sz w:val="22"/>
          <w:szCs w:val="22"/>
        </w:rPr>
        <w:t>, TAs’ reports and any other reports produced within the project</w:t>
      </w:r>
    </w:p>
    <w:p w:rsidR="00AC3775" w:rsidRPr="003B365A" w:rsidRDefault="00AC3775" w:rsidP="00AC3775">
      <w:pPr>
        <w:widowControl/>
        <w:spacing w:line="276" w:lineRule="auto"/>
        <w:jc w:val="both"/>
        <w:rPr>
          <w:rFonts w:ascii="Calibri" w:hAnsi="Calibri" w:cs="Calibri"/>
          <w:sz w:val="20"/>
        </w:rPr>
      </w:pPr>
    </w:p>
    <w:p w:rsidR="00AC3775" w:rsidRPr="00AC3775" w:rsidRDefault="00AC3775" w:rsidP="00AC3775">
      <w:pPr>
        <w:spacing w:line="276" w:lineRule="auto"/>
        <w:rPr>
          <w:rFonts w:asciiTheme="minorHAnsi" w:eastAsiaTheme="minorHAnsi" w:hAnsiTheme="minorHAnsi" w:cs="Arial"/>
          <w:sz w:val="22"/>
          <w:szCs w:val="22"/>
        </w:rPr>
      </w:pPr>
      <w:r w:rsidRPr="00AC3775">
        <w:rPr>
          <w:rFonts w:asciiTheme="minorHAnsi" w:eastAsiaTheme="minorHAnsi" w:hAnsiTheme="minorHAnsi" w:cs="Arial"/>
          <w:sz w:val="22"/>
          <w:szCs w:val="22"/>
        </w:rPr>
        <w:t>Methodology, data collected, analyses, reports and other products of the project, will remain the intellectual property of UNOPS.</w:t>
      </w:r>
    </w:p>
    <w:p w:rsidR="004057CA" w:rsidRDefault="004057CA" w:rsidP="004057CA">
      <w:pPr>
        <w:rPr>
          <w:rFonts w:asciiTheme="minorHAnsi" w:eastAsiaTheme="minorHAnsi" w:hAnsiTheme="minorHAnsi" w:cs="Arial"/>
          <w:sz w:val="22"/>
          <w:szCs w:val="22"/>
        </w:rPr>
      </w:pPr>
    </w:p>
    <w:p w:rsidR="00E966E3" w:rsidRDefault="00CB3E10" w:rsidP="00E966E3">
      <w:pPr>
        <w:keepNext/>
        <w:keepLines/>
        <w:widowControl/>
        <w:numPr>
          <w:ilvl w:val="0"/>
          <w:numId w:val="2"/>
        </w:numPr>
        <w:spacing w:before="40" w:after="160" w:line="259" w:lineRule="auto"/>
        <w:outlineLvl w:val="2"/>
        <w:rPr>
          <w:rFonts w:asciiTheme="majorHAnsi" w:eastAsiaTheme="majorEastAsia" w:hAnsiTheme="majorHAnsi" w:cstheme="majorBidi"/>
          <w:b/>
          <w:snapToGrid/>
          <w:color w:val="1F4D78" w:themeColor="accent1" w:themeShade="7F"/>
          <w:szCs w:val="24"/>
        </w:rPr>
      </w:pPr>
      <w:r>
        <w:rPr>
          <w:rFonts w:asciiTheme="majorHAnsi" w:eastAsiaTheme="majorEastAsia" w:hAnsiTheme="majorHAnsi" w:cstheme="majorBidi"/>
          <w:b/>
          <w:snapToGrid/>
          <w:color w:val="1F4D78" w:themeColor="accent1" w:themeShade="7F"/>
          <w:szCs w:val="24"/>
        </w:rPr>
        <w:t>Other Considerations</w:t>
      </w:r>
    </w:p>
    <w:p w:rsidR="00E966E3" w:rsidRDefault="00E966E3" w:rsidP="004057CA">
      <w:pPr>
        <w:rPr>
          <w:rFonts w:asciiTheme="minorHAnsi" w:eastAsiaTheme="minorHAnsi" w:hAnsiTheme="minorHAnsi" w:cs="Arial"/>
          <w:sz w:val="22"/>
          <w:szCs w:val="22"/>
        </w:rPr>
      </w:pPr>
    </w:p>
    <w:p w:rsidR="00E966E3" w:rsidRPr="004057CA" w:rsidRDefault="00E966E3" w:rsidP="00E966E3">
      <w:pPr>
        <w:jc w:val="both"/>
        <w:rPr>
          <w:rFonts w:asciiTheme="minorHAnsi" w:eastAsiaTheme="minorHAnsi" w:hAnsiTheme="minorHAnsi" w:cs="Arial"/>
          <w:sz w:val="22"/>
          <w:szCs w:val="22"/>
        </w:rPr>
      </w:pPr>
      <w:r w:rsidRPr="00E966E3">
        <w:rPr>
          <w:rFonts w:asciiTheme="minorHAnsi" w:eastAsiaTheme="minorHAnsi" w:hAnsiTheme="minorHAnsi" w:cs="Arial"/>
          <w:sz w:val="22"/>
          <w:szCs w:val="22"/>
        </w:rPr>
        <w:t>Working language when contacting E</w:t>
      </w:r>
      <w:r>
        <w:rPr>
          <w:rFonts w:asciiTheme="minorHAnsi" w:eastAsiaTheme="minorHAnsi" w:hAnsiTheme="minorHAnsi" w:cs="Arial"/>
          <w:sz w:val="22"/>
          <w:szCs w:val="22"/>
        </w:rPr>
        <w:t>U</w:t>
      </w:r>
      <w:r w:rsidRPr="00E966E3">
        <w:rPr>
          <w:rFonts w:asciiTheme="minorHAnsi" w:eastAsiaTheme="minorHAnsi" w:hAnsiTheme="minorHAnsi" w:cs="Arial"/>
          <w:sz w:val="22"/>
          <w:szCs w:val="22"/>
        </w:rPr>
        <w:t xml:space="preserve"> </w:t>
      </w:r>
      <w:r w:rsidR="007D2588" w:rsidRPr="00E966E3">
        <w:rPr>
          <w:rFonts w:asciiTheme="minorHAnsi" w:eastAsiaTheme="minorHAnsi" w:hAnsiTheme="minorHAnsi" w:cs="Arial"/>
          <w:sz w:val="22"/>
          <w:szCs w:val="22"/>
        </w:rPr>
        <w:t>PRO</w:t>
      </w:r>
      <w:r w:rsidR="007D2588">
        <w:rPr>
          <w:rFonts w:asciiTheme="minorHAnsi" w:eastAsiaTheme="minorHAnsi" w:hAnsiTheme="minorHAnsi" w:cs="Arial"/>
          <w:sz w:val="22"/>
          <w:szCs w:val="22"/>
        </w:rPr>
        <w:t xml:space="preserve"> </w:t>
      </w:r>
      <w:r w:rsidR="007D2588" w:rsidRPr="00E966E3">
        <w:rPr>
          <w:rFonts w:asciiTheme="minorHAnsi" w:eastAsiaTheme="minorHAnsi" w:hAnsiTheme="minorHAnsi" w:cs="Arial"/>
          <w:sz w:val="22"/>
          <w:szCs w:val="22"/>
        </w:rPr>
        <w:t>is</w:t>
      </w:r>
      <w:r w:rsidRPr="00E966E3">
        <w:rPr>
          <w:rFonts w:asciiTheme="minorHAnsi" w:eastAsiaTheme="minorHAnsi" w:hAnsiTheme="minorHAnsi" w:cs="Arial"/>
          <w:sz w:val="22"/>
          <w:szCs w:val="22"/>
        </w:rPr>
        <w:t xml:space="preserve"> both English and Serbian. However, all official correspondence should be in English only. Working language of the contracted implementer </w:t>
      </w:r>
      <w:r>
        <w:rPr>
          <w:rFonts w:asciiTheme="minorHAnsi" w:eastAsiaTheme="minorHAnsi" w:hAnsiTheme="minorHAnsi" w:cs="Arial"/>
          <w:sz w:val="22"/>
          <w:szCs w:val="22"/>
        </w:rPr>
        <w:t xml:space="preserve">with the beneficiaries </w:t>
      </w:r>
      <w:r w:rsidRPr="00E966E3">
        <w:rPr>
          <w:rFonts w:asciiTheme="minorHAnsi" w:eastAsiaTheme="minorHAnsi" w:hAnsiTheme="minorHAnsi" w:cs="Arial"/>
          <w:sz w:val="22"/>
          <w:szCs w:val="22"/>
        </w:rPr>
        <w:t>will be Serbian.</w:t>
      </w:r>
    </w:p>
    <w:sectPr w:rsidR="00E966E3" w:rsidRPr="004057C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EA8" w:rsidRDefault="00736EA8" w:rsidP="007D1A35">
      <w:r>
        <w:separator/>
      </w:r>
    </w:p>
  </w:endnote>
  <w:endnote w:type="continuationSeparator" w:id="0">
    <w:p w:rsidR="00736EA8" w:rsidRDefault="00736EA8" w:rsidP="007D1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EA8" w:rsidRDefault="00736EA8" w:rsidP="007D1A35">
      <w:r>
        <w:separator/>
      </w:r>
    </w:p>
  </w:footnote>
  <w:footnote w:type="continuationSeparator" w:id="0">
    <w:p w:rsidR="00736EA8" w:rsidRDefault="00736EA8" w:rsidP="007D1A35">
      <w:r>
        <w:continuationSeparator/>
      </w:r>
    </w:p>
  </w:footnote>
  <w:footnote w:id="1">
    <w:p w:rsidR="007D1A35" w:rsidRPr="007D1A35" w:rsidRDefault="007D1A35" w:rsidP="007D1A35">
      <w:pPr>
        <w:pStyle w:val="FootnoteText"/>
        <w:rPr>
          <w:rFonts w:asciiTheme="minorHAnsi" w:hAnsiTheme="minorHAnsi"/>
          <w:sz w:val="16"/>
          <w:szCs w:val="16"/>
        </w:rPr>
      </w:pPr>
      <w:r w:rsidRPr="007D1A35">
        <w:rPr>
          <w:rStyle w:val="FootnoteReference"/>
          <w:rFonts w:asciiTheme="minorHAnsi" w:hAnsiTheme="minorHAnsi"/>
          <w:sz w:val="16"/>
          <w:szCs w:val="16"/>
          <w:vertAlign w:val="superscript"/>
        </w:rPr>
        <w:footnoteRef/>
      </w:r>
      <w:r w:rsidRPr="007D1A35">
        <w:rPr>
          <w:rFonts w:asciiTheme="minorHAnsi" w:hAnsiTheme="minorHAnsi"/>
          <w:sz w:val="16"/>
          <w:szCs w:val="16"/>
          <w:vertAlign w:val="superscript"/>
        </w:rPr>
        <w:t xml:space="preserve"> </w:t>
      </w:r>
      <w:r w:rsidRPr="007D1A35">
        <w:rPr>
          <w:rFonts w:asciiTheme="minorHAnsi" w:hAnsiTheme="minorHAnsi"/>
          <w:sz w:val="16"/>
          <w:szCs w:val="16"/>
        </w:rPr>
        <w:t xml:space="preserve">The Programmes is based on Serbia Local Development Action Document within the Instrument for Pre-accession Assistance (IPA) 2016 </w:t>
      </w:r>
      <w:hyperlink r:id="rId1" w:history="1">
        <w:r w:rsidRPr="007D1A35">
          <w:rPr>
            <w:rStyle w:val="Hyperlink"/>
            <w:rFonts w:asciiTheme="minorHAnsi" w:hAnsiTheme="minorHAnsi"/>
            <w:sz w:val="16"/>
            <w:szCs w:val="16"/>
          </w:rPr>
          <w:t>http://europa.rs/eu-assistance-to-serbia/ipa/ipa-2016/?lang=en</w:t>
        </w:r>
      </w:hyperlink>
    </w:p>
  </w:footnote>
  <w:footnote w:id="2">
    <w:p w:rsidR="007D1A35" w:rsidRPr="007D1A35" w:rsidRDefault="007D1A35" w:rsidP="007D1A35">
      <w:pPr>
        <w:pStyle w:val="FootnoteText"/>
        <w:rPr>
          <w:rFonts w:asciiTheme="minorHAnsi" w:hAnsiTheme="minorHAnsi"/>
          <w:sz w:val="16"/>
          <w:szCs w:val="16"/>
        </w:rPr>
      </w:pPr>
      <w:r w:rsidRPr="007D1A35">
        <w:rPr>
          <w:rStyle w:val="FootnoteReference"/>
          <w:rFonts w:asciiTheme="minorHAnsi" w:hAnsiTheme="minorHAnsi"/>
          <w:sz w:val="16"/>
          <w:szCs w:val="16"/>
          <w:vertAlign w:val="superscript"/>
        </w:rPr>
        <w:footnoteRef/>
      </w:r>
      <w:r w:rsidRPr="007D1A35">
        <w:rPr>
          <w:rFonts w:asciiTheme="minorHAnsi" w:hAnsiTheme="minorHAnsi"/>
          <w:sz w:val="16"/>
          <w:szCs w:val="16"/>
          <w:vertAlign w:val="superscript"/>
        </w:rPr>
        <w:t xml:space="preserve"> </w:t>
      </w:r>
      <w:r w:rsidRPr="007D1A35">
        <w:rPr>
          <w:rFonts w:asciiTheme="minorHAnsi" w:hAnsiTheme="minorHAnsi"/>
          <w:sz w:val="16"/>
          <w:szCs w:val="16"/>
        </w:rPr>
        <w:t>Forty-five municipalities are from the third and the fourth category of development, 44 are from the first and the second. The two regions</w:t>
      </w:r>
      <w:r w:rsidRPr="007D1A35">
        <w:rPr>
          <w:rFonts w:asciiTheme="minorHAnsi" w:eastAsiaTheme="minorHAnsi" w:hAnsiTheme="minorHAnsi" w:cstheme="minorBidi"/>
          <w:sz w:val="16"/>
          <w:szCs w:val="16"/>
        </w:rPr>
        <w:t>, Šumadija and Western Serbia and South and Eastern Serbia,</w:t>
      </w:r>
      <w:r w:rsidRPr="007D1A35">
        <w:rPr>
          <w:rFonts w:asciiTheme="minorHAnsi" w:hAnsiTheme="minorHAnsi"/>
          <w:sz w:val="16"/>
          <w:szCs w:val="16"/>
        </w:rPr>
        <w:t xml:space="preserve"> are less developed comparing to Belgrade and </w:t>
      </w:r>
      <w:proofErr w:type="spellStart"/>
      <w:r w:rsidRPr="007D1A35">
        <w:rPr>
          <w:rFonts w:asciiTheme="minorHAnsi" w:hAnsiTheme="minorHAnsi"/>
          <w:sz w:val="16"/>
          <w:szCs w:val="16"/>
        </w:rPr>
        <w:t>Vojvodina</w:t>
      </w:r>
      <w:proofErr w:type="spellEnd"/>
      <w:r w:rsidRPr="007D1A35">
        <w:rPr>
          <w:rFonts w:asciiTheme="minorHAnsi" w:hAnsiTheme="minorHAnsi"/>
          <w:sz w:val="16"/>
          <w:szCs w:val="16"/>
        </w:rPr>
        <w:t>.</w:t>
      </w:r>
    </w:p>
  </w:footnote>
  <w:footnote w:id="3">
    <w:p w:rsidR="007D1A35" w:rsidRPr="00D12C0E" w:rsidRDefault="007D1A35" w:rsidP="007D1A35">
      <w:pPr>
        <w:pStyle w:val="FootnoteText"/>
        <w:rPr>
          <w:rFonts w:asciiTheme="minorHAnsi" w:hAnsiTheme="minorHAnsi"/>
          <w:sz w:val="18"/>
          <w:szCs w:val="18"/>
        </w:rPr>
      </w:pPr>
      <w:r w:rsidRPr="007D1A35">
        <w:rPr>
          <w:rStyle w:val="FootnoteReference"/>
          <w:rFonts w:asciiTheme="minorHAnsi" w:hAnsiTheme="minorHAnsi"/>
          <w:sz w:val="16"/>
          <w:szCs w:val="16"/>
          <w:vertAlign w:val="superscript"/>
        </w:rPr>
        <w:footnoteRef/>
      </w:r>
      <w:r w:rsidRPr="007D1A35">
        <w:rPr>
          <w:rFonts w:asciiTheme="minorHAnsi" w:hAnsiTheme="minorHAnsi"/>
          <w:sz w:val="16"/>
          <w:szCs w:val="16"/>
          <w:vertAlign w:val="superscript"/>
        </w:rPr>
        <w:t xml:space="preserve"> </w:t>
      </w:r>
      <w:r w:rsidRPr="007D1A35">
        <w:rPr>
          <w:rFonts w:asciiTheme="minorHAnsi" w:hAnsiTheme="minorHAnsi"/>
          <w:sz w:val="16"/>
          <w:szCs w:val="16"/>
        </w:rPr>
        <w:t xml:space="preserve">Available at: </w:t>
      </w:r>
      <w:hyperlink r:id="rId2" w:history="1">
        <w:r w:rsidR="005C7F84" w:rsidRPr="00207000">
          <w:rPr>
            <w:rStyle w:val="Hyperlink"/>
            <w:rFonts w:asciiTheme="minorHAnsi" w:hAnsiTheme="minorHAnsi"/>
            <w:sz w:val="16"/>
            <w:szCs w:val="16"/>
          </w:rPr>
          <w:t>http://www.evropa.gov.rs/Documents/Home/DACU/12/74/NAD%202014-2017%20with%20projections%20until%202020%20(english).pdf</w:t>
        </w:r>
      </w:hyperlink>
      <w:r w:rsidRPr="00D12C0E">
        <w:rPr>
          <w:rFonts w:asciiTheme="minorHAnsi" w:hAnsiTheme="minorHAnsi"/>
          <w:sz w:val="18"/>
          <w:szCs w:val="18"/>
        </w:rPr>
        <w:t xml:space="preserve"> </w:t>
      </w:r>
    </w:p>
  </w:footnote>
  <w:footnote w:id="4">
    <w:p w:rsidR="001552C9" w:rsidRDefault="001552C9">
      <w:pPr>
        <w:pStyle w:val="FootnoteText"/>
      </w:pPr>
      <w:r w:rsidRPr="001552C9">
        <w:rPr>
          <w:rStyle w:val="FootnoteReference"/>
          <w:rFonts w:asciiTheme="minorHAnsi" w:hAnsiTheme="minorHAnsi"/>
          <w:sz w:val="16"/>
          <w:szCs w:val="16"/>
          <w:vertAlign w:val="superscript"/>
        </w:rPr>
        <w:footnoteRef/>
      </w:r>
      <w:r>
        <w:t xml:space="preserve"> </w:t>
      </w:r>
      <w:hyperlink r:id="rId3" w:history="1">
        <w:r w:rsidRPr="00537033">
          <w:rPr>
            <w:rStyle w:val="Hyperlink"/>
            <w:sz w:val="16"/>
            <w:szCs w:val="16"/>
          </w:rPr>
          <w:t>http://www.kt.gov.rs/images/Studija%20o%20mogucnostima%20unapredenja%20nastave_engleska_elektron.pdf</w:t>
        </w:r>
      </w:hyperlink>
      <w:r>
        <w:rPr>
          <w:sz w:val="16"/>
          <w:szCs w:val="16"/>
        </w:rPr>
        <w:t xml:space="preserve"> </w:t>
      </w:r>
    </w:p>
  </w:footnote>
  <w:footnote w:id="5">
    <w:p w:rsidR="00A8680F" w:rsidRPr="003E75B8" w:rsidRDefault="00A8680F" w:rsidP="00A8680F">
      <w:pPr>
        <w:pStyle w:val="FootnoteText"/>
        <w:rPr>
          <w:lang w:val="sr-Latn-RS"/>
        </w:rPr>
      </w:pPr>
      <w:r w:rsidRPr="00D214A6">
        <w:rPr>
          <w:rStyle w:val="FootnoteReference"/>
          <w:rFonts w:asciiTheme="minorHAnsi" w:hAnsiTheme="minorHAnsi"/>
          <w:sz w:val="16"/>
          <w:szCs w:val="16"/>
          <w:vertAlign w:val="superscript"/>
        </w:rPr>
        <w:footnoteRef/>
      </w:r>
      <w:r w:rsidRPr="00D214A6">
        <w:rPr>
          <w:rStyle w:val="FootnoteReference"/>
          <w:rFonts w:asciiTheme="minorHAnsi" w:hAnsiTheme="minorHAnsi"/>
          <w:sz w:val="16"/>
          <w:szCs w:val="16"/>
          <w:vertAlign w:val="superscript"/>
        </w:rPr>
        <w:t xml:space="preserve">  </w:t>
      </w:r>
      <w:r>
        <w:rPr>
          <w:sz w:val="16"/>
          <w:szCs w:val="16"/>
        </w:rPr>
        <w:t>The</w:t>
      </w:r>
      <w:r w:rsidRPr="003E75B8">
        <w:rPr>
          <w:sz w:val="16"/>
          <w:szCs w:val="16"/>
        </w:rPr>
        <w:t xml:space="preserve"> schools</w:t>
      </w:r>
      <w:r>
        <w:t xml:space="preserve"> </w:t>
      </w:r>
      <w:r w:rsidRPr="001D1876">
        <w:rPr>
          <w:sz w:val="16"/>
          <w:szCs w:val="16"/>
        </w:rPr>
        <w:t>“</w:t>
      </w:r>
      <w:proofErr w:type="spellStart"/>
      <w:r w:rsidRPr="001D1876">
        <w:rPr>
          <w:sz w:val="16"/>
          <w:szCs w:val="16"/>
        </w:rPr>
        <w:t>Muharem</w:t>
      </w:r>
      <w:proofErr w:type="spellEnd"/>
      <w:r w:rsidRPr="001D1876">
        <w:rPr>
          <w:sz w:val="16"/>
          <w:szCs w:val="16"/>
        </w:rPr>
        <w:t xml:space="preserve"> </w:t>
      </w:r>
      <w:proofErr w:type="spellStart"/>
      <w:r w:rsidRPr="001D1876">
        <w:rPr>
          <w:sz w:val="16"/>
          <w:szCs w:val="16"/>
        </w:rPr>
        <w:t>Kadriu</w:t>
      </w:r>
      <w:proofErr w:type="spellEnd"/>
      <w:r w:rsidRPr="001D1876">
        <w:rPr>
          <w:sz w:val="16"/>
          <w:szCs w:val="16"/>
        </w:rPr>
        <w:t xml:space="preserve">” in </w:t>
      </w:r>
      <w:proofErr w:type="spellStart"/>
      <w:r w:rsidRPr="001D1876">
        <w:rPr>
          <w:sz w:val="16"/>
          <w:szCs w:val="16"/>
        </w:rPr>
        <w:t>Veliki</w:t>
      </w:r>
      <w:proofErr w:type="spellEnd"/>
      <w:r w:rsidRPr="001D1876">
        <w:rPr>
          <w:sz w:val="16"/>
          <w:szCs w:val="16"/>
        </w:rPr>
        <w:t xml:space="preserve"> </w:t>
      </w:r>
      <w:proofErr w:type="spellStart"/>
      <w:r w:rsidRPr="001D1876">
        <w:rPr>
          <w:sz w:val="16"/>
          <w:szCs w:val="16"/>
        </w:rPr>
        <w:t>Trnovac</w:t>
      </w:r>
      <w:proofErr w:type="spellEnd"/>
      <w:r w:rsidRPr="001D1876">
        <w:rPr>
          <w:sz w:val="16"/>
          <w:szCs w:val="16"/>
        </w:rPr>
        <w:t>, “</w:t>
      </w:r>
      <w:proofErr w:type="spellStart"/>
      <w:r w:rsidRPr="001D1876">
        <w:rPr>
          <w:sz w:val="16"/>
          <w:szCs w:val="16"/>
        </w:rPr>
        <w:t>Naim</w:t>
      </w:r>
      <w:proofErr w:type="spellEnd"/>
      <w:r w:rsidRPr="001D1876">
        <w:rPr>
          <w:sz w:val="16"/>
          <w:szCs w:val="16"/>
        </w:rPr>
        <w:t xml:space="preserve"> </w:t>
      </w:r>
      <w:proofErr w:type="spellStart"/>
      <w:r w:rsidRPr="001D1876">
        <w:rPr>
          <w:sz w:val="16"/>
          <w:szCs w:val="16"/>
        </w:rPr>
        <w:t>Frasheri</w:t>
      </w:r>
      <w:proofErr w:type="spellEnd"/>
      <w:r w:rsidRPr="001D1876">
        <w:rPr>
          <w:sz w:val="16"/>
          <w:szCs w:val="16"/>
        </w:rPr>
        <w:t xml:space="preserve">” in Bujanovac, “Ibrahim </w:t>
      </w:r>
      <w:proofErr w:type="spellStart"/>
      <w:r w:rsidRPr="001D1876">
        <w:rPr>
          <w:sz w:val="16"/>
          <w:szCs w:val="16"/>
        </w:rPr>
        <w:t>Keljmendi</w:t>
      </w:r>
      <w:proofErr w:type="spellEnd"/>
      <w:r w:rsidRPr="001D1876">
        <w:rPr>
          <w:sz w:val="16"/>
          <w:szCs w:val="16"/>
        </w:rPr>
        <w:t>” in Preševo and “</w:t>
      </w:r>
      <w:proofErr w:type="spellStart"/>
      <w:r w:rsidRPr="001D1876">
        <w:rPr>
          <w:sz w:val="16"/>
          <w:szCs w:val="16"/>
        </w:rPr>
        <w:t>Seljami</w:t>
      </w:r>
      <w:proofErr w:type="spellEnd"/>
      <w:r w:rsidRPr="001D1876">
        <w:rPr>
          <w:sz w:val="16"/>
          <w:szCs w:val="16"/>
        </w:rPr>
        <w:t xml:space="preserve"> </w:t>
      </w:r>
      <w:proofErr w:type="spellStart"/>
      <w:r w:rsidRPr="001D1876">
        <w:rPr>
          <w:sz w:val="16"/>
          <w:szCs w:val="16"/>
        </w:rPr>
        <w:t>Halaci</w:t>
      </w:r>
      <w:proofErr w:type="spellEnd"/>
      <w:r w:rsidRPr="001D1876">
        <w:rPr>
          <w:sz w:val="16"/>
          <w:szCs w:val="16"/>
        </w:rPr>
        <w:t>” in Oraovica, Preševo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C7B68"/>
    <w:multiLevelType w:val="hybridMultilevel"/>
    <w:tmpl w:val="28C0B8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AF504E"/>
    <w:multiLevelType w:val="hybridMultilevel"/>
    <w:tmpl w:val="75EA1C22"/>
    <w:lvl w:ilvl="0" w:tplc="690435E8">
      <w:numFmt w:val="bullet"/>
      <w:lvlText w:val="-"/>
      <w:lvlJc w:val="left"/>
      <w:pPr>
        <w:ind w:left="1080" w:hanging="360"/>
      </w:pPr>
      <w:rPr>
        <w:rFonts w:ascii="Calibri" w:eastAsiaTheme="minorHAnsi" w:hAnsi="Calibri"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1E81CD6"/>
    <w:multiLevelType w:val="hybridMultilevel"/>
    <w:tmpl w:val="878EC28E"/>
    <w:lvl w:ilvl="0" w:tplc="05B410AA">
      <w:numFmt w:val="bullet"/>
      <w:lvlText w:val="-"/>
      <w:lvlJc w:val="left"/>
      <w:pPr>
        <w:ind w:left="1080" w:hanging="360"/>
      </w:pPr>
      <w:rPr>
        <w:rFonts w:ascii="Calibri" w:eastAsiaTheme="minorHAnsi" w:hAnsi="Calibri"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58F55ED"/>
    <w:multiLevelType w:val="hybridMultilevel"/>
    <w:tmpl w:val="FB2A0F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0E32C2"/>
    <w:multiLevelType w:val="hybridMultilevel"/>
    <w:tmpl w:val="763085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507EB5"/>
    <w:multiLevelType w:val="hybridMultilevel"/>
    <w:tmpl w:val="33BAEB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C55AAD"/>
    <w:multiLevelType w:val="hybridMultilevel"/>
    <w:tmpl w:val="CB6C7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3207D8"/>
    <w:multiLevelType w:val="hybridMultilevel"/>
    <w:tmpl w:val="12E8A55A"/>
    <w:lvl w:ilvl="0" w:tplc="690435E8">
      <w:numFmt w:val="bullet"/>
      <w:lvlText w:val="-"/>
      <w:lvlJc w:val="left"/>
      <w:pPr>
        <w:ind w:left="1080" w:hanging="360"/>
      </w:pPr>
      <w:rPr>
        <w:rFonts w:ascii="Calibri" w:eastAsiaTheme="minorHAnsi"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7AD288A"/>
    <w:multiLevelType w:val="hybridMultilevel"/>
    <w:tmpl w:val="FCD4FB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2527E90"/>
    <w:multiLevelType w:val="hybridMultilevel"/>
    <w:tmpl w:val="39B646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7DA3052"/>
    <w:multiLevelType w:val="hybridMultilevel"/>
    <w:tmpl w:val="E3EEDF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683B85"/>
    <w:multiLevelType w:val="hybridMultilevel"/>
    <w:tmpl w:val="08E0B4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5116EA"/>
    <w:multiLevelType w:val="hybridMultilevel"/>
    <w:tmpl w:val="8B0A5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E8F57FB"/>
    <w:multiLevelType w:val="hybridMultilevel"/>
    <w:tmpl w:val="BC92BC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AA2219"/>
    <w:multiLevelType w:val="hybridMultilevel"/>
    <w:tmpl w:val="A7CA732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A027A96"/>
    <w:multiLevelType w:val="hybridMultilevel"/>
    <w:tmpl w:val="1FFA2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4"/>
  </w:num>
  <w:num w:numId="4">
    <w:abstractNumId w:val="11"/>
  </w:num>
  <w:num w:numId="5">
    <w:abstractNumId w:val="5"/>
  </w:num>
  <w:num w:numId="6">
    <w:abstractNumId w:val="6"/>
  </w:num>
  <w:num w:numId="7">
    <w:abstractNumId w:val="15"/>
  </w:num>
  <w:num w:numId="8">
    <w:abstractNumId w:val="8"/>
  </w:num>
  <w:num w:numId="9">
    <w:abstractNumId w:val="9"/>
  </w:num>
  <w:num w:numId="10">
    <w:abstractNumId w:val="1"/>
  </w:num>
  <w:num w:numId="11">
    <w:abstractNumId w:val="13"/>
  </w:num>
  <w:num w:numId="12">
    <w:abstractNumId w:val="14"/>
  </w:num>
  <w:num w:numId="13">
    <w:abstractNumId w:val="7"/>
  </w:num>
  <w:num w:numId="14">
    <w:abstractNumId w:val="0"/>
  </w:num>
  <w:num w:numId="15">
    <w:abstractNumId w:val="10"/>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244"/>
    <w:rsid w:val="000121B0"/>
    <w:rsid w:val="000125A8"/>
    <w:rsid w:val="00012673"/>
    <w:rsid w:val="00013FC9"/>
    <w:rsid w:val="00016336"/>
    <w:rsid w:val="00016DBA"/>
    <w:rsid w:val="00026735"/>
    <w:rsid w:val="0004150F"/>
    <w:rsid w:val="00063907"/>
    <w:rsid w:val="00072E68"/>
    <w:rsid w:val="00092163"/>
    <w:rsid w:val="000A0010"/>
    <w:rsid w:val="000A1826"/>
    <w:rsid w:val="000E2FFD"/>
    <w:rsid w:val="000E6549"/>
    <w:rsid w:val="00101E27"/>
    <w:rsid w:val="00114978"/>
    <w:rsid w:val="00114E7C"/>
    <w:rsid w:val="00125D97"/>
    <w:rsid w:val="00130708"/>
    <w:rsid w:val="001359DB"/>
    <w:rsid w:val="00135C66"/>
    <w:rsid w:val="001552C9"/>
    <w:rsid w:val="00170DE7"/>
    <w:rsid w:val="0017390F"/>
    <w:rsid w:val="00192244"/>
    <w:rsid w:val="001A294C"/>
    <w:rsid w:val="001A374F"/>
    <w:rsid w:val="001B01DC"/>
    <w:rsid w:val="001B5C71"/>
    <w:rsid w:val="001B5F60"/>
    <w:rsid w:val="001C756A"/>
    <w:rsid w:val="001D0B25"/>
    <w:rsid w:val="001F0D22"/>
    <w:rsid w:val="001F59A9"/>
    <w:rsid w:val="00204382"/>
    <w:rsid w:val="002048C7"/>
    <w:rsid w:val="00205636"/>
    <w:rsid w:val="002353B2"/>
    <w:rsid w:val="00252138"/>
    <w:rsid w:val="00255916"/>
    <w:rsid w:val="00257973"/>
    <w:rsid w:val="0026534A"/>
    <w:rsid w:val="002700F9"/>
    <w:rsid w:val="002746A4"/>
    <w:rsid w:val="0029501C"/>
    <w:rsid w:val="002A0056"/>
    <w:rsid w:val="002B062A"/>
    <w:rsid w:val="002C3290"/>
    <w:rsid w:val="002C3579"/>
    <w:rsid w:val="002D061A"/>
    <w:rsid w:val="002D2912"/>
    <w:rsid w:val="002D4881"/>
    <w:rsid w:val="002D5E5E"/>
    <w:rsid w:val="00302915"/>
    <w:rsid w:val="00334E74"/>
    <w:rsid w:val="00344481"/>
    <w:rsid w:val="00352657"/>
    <w:rsid w:val="00352A97"/>
    <w:rsid w:val="003548C0"/>
    <w:rsid w:val="0037060F"/>
    <w:rsid w:val="0037776F"/>
    <w:rsid w:val="00377A82"/>
    <w:rsid w:val="00385D9F"/>
    <w:rsid w:val="003916F7"/>
    <w:rsid w:val="00392359"/>
    <w:rsid w:val="003A5854"/>
    <w:rsid w:val="003A6438"/>
    <w:rsid w:val="003B4AEE"/>
    <w:rsid w:val="003D030C"/>
    <w:rsid w:val="003D7699"/>
    <w:rsid w:val="003F0595"/>
    <w:rsid w:val="003F7EDE"/>
    <w:rsid w:val="00401D4F"/>
    <w:rsid w:val="00403A9A"/>
    <w:rsid w:val="00405158"/>
    <w:rsid w:val="004057CA"/>
    <w:rsid w:val="00413BE1"/>
    <w:rsid w:val="00423124"/>
    <w:rsid w:val="00432C2A"/>
    <w:rsid w:val="00434DF2"/>
    <w:rsid w:val="004563EB"/>
    <w:rsid w:val="00471FD1"/>
    <w:rsid w:val="0047497A"/>
    <w:rsid w:val="004A75FF"/>
    <w:rsid w:val="004C53B4"/>
    <w:rsid w:val="004D21B2"/>
    <w:rsid w:val="004E3768"/>
    <w:rsid w:val="004F2F3A"/>
    <w:rsid w:val="00503FE9"/>
    <w:rsid w:val="00510194"/>
    <w:rsid w:val="00533E6A"/>
    <w:rsid w:val="005344B3"/>
    <w:rsid w:val="005477DA"/>
    <w:rsid w:val="0057313A"/>
    <w:rsid w:val="00576D89"/>
    <w:rsid w:val="00595AA5"/>
    <w:rsid w:val="005B05C6"/>
    <w:rsid w:val="005B316B"/>
    <w:rsid w:val="005C7F84"/>
    <w:rsid w:val="005D2363"/>
    <w:rsid w:val="005D57D1"/>
    <w:rsid w:val="005D7917"/>
    <w:rsid w:val="005E0471"/>
    <w:rsid w:val="005E0BE1"/>
    <w:rsid w:val="00603060"/>
    <w:rsid w:val="00607D08"/>
    <w:rsid w:val="0063127C"/>
    <w:rsid w:val="00631303"/>
    <w:rsid w:val="00656AB4"/>
    <w:rsid w:val="00661B21"/>
    <w:rsid w:val="00680644"/>
    <w:rsid w:val="006820A0"/>
    <w:rsid w:val="00682463"/>
    <w:rsid w:val="00682CA7"/>
    <w:rsid w:val="00687906"/>
    <w:rsid w:val="00690D6F"/>
    <w:rsid w:val="00695C96"/>
    <w:rsid w:val="006A3AD9"/>
    <w:rsid w:val="006B111C"/>
    <w:rsid w:val="006D7078"/>
    <w:rsid w:val="00700E7F"/>
    <w:rsid w:val="00711BCA"/>
    <w:rsid w:val="00717197"/>
    <w:rsid w:val="00736EA8"/>
    <w:rsid w:val="00744AF4"/>
    <w:rsid w:val="0074679E"/>
    <w:rsid w:val="0074690F"/>
    <w:rsid w:val="007502BB"/>
    <w:rsid w:val="0076603C"/>
    <w:rsid w:val="00766569"/>
    <w:rsid w:val="00782D56"/>
    <w:rsid w:val="0078311B"/>
    <w:rsid w:val="00783BF2"/>
    <w:rsid w:val="00786DE0"/>
    <w:rsid w:val="007A1DA4"/>
    <w:rsid w:val="007A2E2F"/>
    <w:rsid w:val="007A3D13"/>
    <w:rsid w:val="007A6F5F"/>
    <w:rsid w:val="007B4F60"/>
    <w:rsid w:val="007D1A35"/>
    <w:rsid w:val="007D2588"/>
    <w:rsid w:val="007D4424"/>
    <w:rsid w:val="007E627E"/>
    <w:rsid w:val="007F29AF"/>
    <w:rsid w:val="007F5D69"/>
    <w:rsid w:val="00803B30"/>
    <w:rsid w:val="008047BA"/>
    <w:rsid w:val="00841049"/>
    <w:rsid w:val="00864944"/>
    <w:rsid w:val="00865F0C"/>
    <w:rsid w:val="00866139"/>
    <w:rsid w:val="00881B30"/>
    <w:rsid w:val="00886E55"/>
    <w:rsid w:val="00887490"/>
    <w:rsid w:val="008958B0"/>
    <w:rsid w:val="008A7E90"/>
    <w:rsid w:val="008B36C7"/>
    <w:rsid w:val="008C3E3F"/>
    <w:rsid w:val="008C5EBD"/>
    <w:rsid w:val="008D1690"/>
    <w:rsid w:val="008D27E2"/>
    <w:rsid w:val="008E7414"/>
    <w:rsid w:val="0090515C"/>
    <w:rsid w:val="009208A9"/>
    <w:rsid w:val="00931B19"/>
    <w:rsid w:val="0094237E"/>
    <w:rsid w:val="00952E2B"/>
    <w:rsid w:val="009610DC"/>
    <w:rsid w:val="009628DF"/>
    <w:rsid w:val="00963330"/>
    <w:rsid w:val="00975BE7"/>
    <w:rsid w:val="00976469"/>
    <w:rsid w:val="00996F12"/>
    <w:rsid w:val="009A0991"/>
    <w:rsid w:val="009B2719"/>
    <w:rsid w:val="009B37E3"/>
    <w:rsid w:val="009E1124"/>
    <w:rsid w:val="009F0078"/>
    <w:rsid w:val="009F5FF2"/>
    <w:rsid w:val="009F718E"/>
    <w:rsid w:val="00A01F9D"/>
    <w:rsid w:val="00A10CCE"/>
    <w:rsid w:val="00A1363C"/>
    <w:rsid w:val="00A17CD5"/>
    <w:rsid w:val="00A242CC"/>
    <w:rsid w:val="00A36619"/>
    <w:rsid w:val="00A4153D"/>
    <w:rsid w:val="00A66070"/>
    <w:rsid w:val="00A67D0F"/>
    <w:rsid w:val="00A72DDA"/>
    <w:rsid w:val="00A74D8F"/>
    <w:rsid w:val="00A8680F"/>
    <w:rsid w:val="00A91595"/>
    <w:rsid w:val="00A93B67"/>
    <w:rsid w:val="00AC1105"/>
    <w:rsid w:val="00AC3775"/>
    <w:rsid w:val="00AD41F8"/>
    <w:rsid w:val="00AE2374"/>
    <w:rsid w:val="00AF196B"/>
    <w:rsid w:val="00AF78A4"/>
    <w:rsid w:val="00B02D6E"/>
    <w:rsid w:val="00B1072C"/>
    <w:rsid w:val="00B320AA"/>
    <w:rsid w:val="00B33926"/>
    <w:rsid w:val="00B344DA"/>
    <w:rsid w:val="00B4057C"/>
    <w:rsid w:val="00B50502"/>
    <w:rsid w:val="00B61DBB"/>
    <w:rsid w:val="00B61FE3"/>
    <w:rsid w:val="00B677C3"/>
    <w:rsid w:val="00B70E16"/>
    <w:rsid w:val="00B71DB4"/>
    <w:rsid w:val="00B76402"/>
    <w:rsid w:val="00B8623B"/>
    <w:rsid w:val="00B9653D"/>
    <w:rsid w:val="00BB7692"/>
    <w:rsid w:val="00BC6349"/>
    <w:rsid w:val="00BD466F"/>
    <w:rsid w:val="00BD7758"/>
    <w:rsid w:val="00BF44B7"/>
    <w:rsid w:val="00C1398D"/>
    <w:rsid w:val="00C36EA3"/>
    <w:rsid w:val="00C545B9"/>
    <w:rsid w:val="00C548E6"/>
    <w:rsid w:val="00C655DC"/>
    <w:rsid w:val="00C7149F"/>
    <w:rsid w:val="00C76425"/>
    <w:rsid w:val="00C8007B"/>
    <w:rsid w:val="00C81330"/>
    <w:rsid w:val="00C87DA3"/>
    <w:rsid w:val="00C90D6D"/>
    <w:rsid w:val="00CA4DBD"/>
    <w:rsid w:val="00CB0087"/>
    <w:rsid w:val="00CB3E10"/>
    <w:rsid w:val="00CB6713"/>
    <w:rsid w:val="00CC39B1"/>
    <w:rsid w:val="00CD42D1"/>
    <w:rsid w:val="00CD49BA"/>
    <w:rsid w:val="00CD7F14"/>
    <w:rsid w:val="00CE0B29"/>
    <w:rsid w:val="00D21015"/>
    <w:rsid w:val="00D214A6"/>
    <w:rsid w:val="00D2161F"/>
    <w:rsid w:val="00D25039"/>
    <w:rsid w:val="00D345BE"/>
    <w:rsid w:val="00D54431"/>
    <w:rsid w:val="00D73598"/>
    <w:rsid w:val="00D739E9"/>
    <w:rsid w:val="00DA3C9D"/>
    <w:rsid w:val="00DA40B0"/>
    <w:rsid w:val="00DA5150"/>
    <w:rsid w:val="00DB2040"/>
    <w:rsid w:val="00DB670F"/>
    <w:rsid w:val="00DF7D31"/>
    <w:rsid w:val="00E04D0F"/>
    <w:rsid w:val="00E144DF"/>
    <w:rsid w:val="00E144F7"/>
    <w:rsid w:val="00E3725C"/>
    <w:rsid w:val="00E46491"/>
    <w:rsid w:val="00E4749B"/>
    <w:rsid w:val="00E5694A"/>
    <w:rsid w:val="00E713B1"/>
    <w:rsid w:val="00E75436"/>
    <w:rsid w:val="00E761BF"/>
    <w:rsid w:val="00E91510"/>
    <w:rsid w:val="00E9152D"/>
    <w:rsid w:val="00E966E3"/>
    <w:rsid w:val="00E975B1"/>
    <w:rsid w:val="00EA122F"/>
    <w:rsid w:val="00EB176F"/>
    <w:rsid w:val="00EB397B"/>
    <w:rsid w:val="00EB7A75"/>
    <w:rsid w:val="00EB7BCF"/>
    <w:rsid w:val="00EC107C"/>
    <w:rsid w:val="00EC2889"/>
    <w:rsid w:val="00EC67A8"/>
    <w:rsid w:val="00ED0DFF"/>
    <w:rsid w:val="00ED4A01"/>
    <w:rsid w:val="00EE285F"/>
    <w:rsid w:val="00EF0A22"/>
    <w:rsid w:val="00F01612"/>
    <w:rsid w:val="00F030B1"/>
    <w:rsid w:val="00F05732"/>
    <w:rsid w:val="00F20110"/>
    <w:rsid w:val="00F203BA"/>
    <w:rsid w:val="00F32F3A"/>
    <w:rsid w:val="00F54A97"/>
    <w:rsid w:val="00F7117C"/>
    <w:rsid w:val="00F73F27"/>
    <w:rsid w:val="00F80AF4"/>
    <w:rsid w:val="00FA78FF"/>
    <w:rsid w:val="00FC100E"/>
    <w:rsid w:val="00FC2920"/>
    <w:rsid w:val="00FE01CB"/>
    <w:rsid w:val="00FE3190"/>
    <w:rsid w:val="00FE728D"/>
    <w:rsid w:val="00FF4E88"/>
    <w:rsid w:val="00FF67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FEB92C-3D33-4B55-B7DF-352ACC1CC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57CA"/>
    <w:pPr>
      <w:widowControl w:val="0"/>
      <w:spacing w:after="0" w:line="240" w:lineRule="auto"/>
    </w:pPr>
    <w:rPr>
      <w:rFonts w:ascii="Times New Roman" w:eastAsia="Times New Roman" w:hAnsi="Times New Roman"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BVI fnr,ftref,nota pié di pagina,Footnote symbol,Footnote reference number,Times 10 Point,Exposant 3 Point,EN Footnote Reference,note TESI,Footnote Reference Char Char Char,Footnotes ref,Footnotes refss,Re"/>
    <w:basedOn w:val="DefaultParagraphFont"/>
    <w:link w:val="Ref"/>
    <w:uiPriority w:val="99"/>
    <w:qFormat/>
    <w:rsid w:val="007D1A35"/>
  </w:style>
  <w:style w:type="character" w:styleId="Hyperlink">
    <w:name w:val="Hyperlink"/>
    <w:uiPriority w:val="99"/>
    <w:unhideWhenUsed/>
    <w:rsid w:val="007D1A35"/>
    <w:rPr>
      <w:color w:val="0000FF"/>
      <w:u w:val="single"/>
    </w:rPr>
  </w:style>
  <w:style w:type="paragraph" w:styleId="FootnoteText">
    <w:name w:val="footnote text"/>
    <w:aliases w:val="single space,ft,FOOTNOTES,fn,Footnote Text Char Char Char,Footnote Text Char Char,Footnote Text Char1,single space Char,ft Char,- OP,Fußnote,Podrozdział,Fußnotentextf,stile 1,Footnote,Footnote1,Footnote2,Footnote3,Footnote4,footnote text,f"/>
    <w:basedOn w:val="Normal"/>
    <w:link w:val="FootnoteTextChar"/>
    <w:uiPriority w:val="99"/>
    <w:unhideWhenUsed/>
    <w:qFormat/>
    <w:rsid w:val="007D1A35"/>
    <w:pPr>
      <w:widowControl/>
    </w:pPr>
    <w:rPr>
      <w:rFonts w:ascii="Calibri" w:eastAsia="Calibri" w:hAnsi="Calibri"/>
      <w:snapToGrid/>
      <w:sz w:val="20"/>
    </w:rPr>
  </w:style>
  <w:style w:type="character" w:customStyle="1" w:styleId="FootnoteTextChar">
    <w:name w:val="Footnote Text Char"/>
    <w:aliases w:val="single space Char1,ft Char1,FOOTNOTES Char,fn Char,Footnote Text Char Char Char Char,Footnote Text Char Char Char1,Footnote Text Char1 Char,single space Char Char,ft Char Char,- OP Char,Fußnote Char,Podrozdział Char,Fußnotentextf Char"/>
    <w:basedOn w:val="DefaultParagraphFont"/>
    <w:link w:val="FootnoteText"/>
    <w:uiPriority w:val="99"/>
    <w:rsid w:val="007D1A35"/>
    <w:rPr>
      <w:rFonts w:ascii="Calibri" w:eastAsia="Calibri" w:hAnsi="Calibri" w:cs="Times New Roman"/>
      <w:sz w:val="20"/>
      <w:szCs w:val="20"/>
    </w:rPr>
  </w:style>
  <w:style w:type="paragraph" w:customStyle="1" w:styleId="Ref">
    <w:name w:val="Ref"/>
    <w:aliases w:val="Footnotes refs"/>
    <w:basedOn w:val="Normal"/>
    <w:link w:val="FootnoteReference"/>
    <w:uiPriority w:val="99"/>
    <w:qFormat/>
    <w:rsid w:val="007D1A35"/>
    <w:pPr>
      <w:widowControl/>
      <w:spacing w:after="160" w:line="240" w:lineRule="exact"/>
    </w:pPr>
    <w:rPr>
      <w:rFonts w:asciiTheme="minorHAnsi" w:eastAsiaTheme="minorHAnsi" w:hAnsiTheme="minorHAnsi" w:cstheme="minorBidi"/>
      <w:snapToGrid/>
      <w:sz w:val="22"/>
      <w:szCs w:val="22"/>
    </w:rPr>
  </w:style>
  <w:style w:type="paragraph" w:styleId="ListParagraph">
    <w:name w:val="List Paragraph"/>
    <w:basedOn w:val="Normal"/>
    <w:uiPriority w:val="34"/>
    <w:qFormat/>
    <w:rsid w:val="005D7917"/>
    <w:pPr>
      <w:ind w:left="720"/>
      <w:contextualSpacing/>
    </w:pPr>
  </w:style>
  <w:style w:type="paragraph" w:styleId="BodyText3">
    <w:name w:val="Body Text 3"/>
    <w:basedOn w:val="Normal"/>
    <w:link w:val="BodyText3Char"/>
    <w:rsid w:val="00AC3775"/>
    <w:pPr>
      <w:widowControl/>
      <w:spacing w:after="120"/>
    </w:pPr>
    <w:rPr>
      <w:snapToGrid/>
      <w:sz w:val="16"/>
      <w:szCs w:val="16"/>
      <w:lang w:eastAsia="x-none"/>
    </w:rPr>
  </w:style>
  <w:style w:type="character" w:customStyle="1" w:styleId="BodyText3Char">
    <w:name w:val="Body Text 3 Char"/>
    <w:basedOn w:val="DefaultParagraphFont"/>
    <w:link w:val="BodyText3"/>
    <w:rsid w:val="00AC3775"/>
    <w:rPr>
      <w:rFonts w:ascii="Times New Roman" w:eastAsia="Times New Roman" w:hAnsi="Times New Roman" w:cs="Times New Roman"/>
      <w:sz w:val="16"/>
      <w:szCs w:val="16"/>
      <w:lang w:eastAsia="x-none"/>
    </w:rPr>
  </w:style>
  <w:style w:type="paragraph" w:customStyle="1" w:styleId="Title1">
    <w:name w:val="Title 1"/>
    <w:basedOn w:val="Normal"/>
    <w:next w:val="Normal"/>
    <w:rsid w:val="00AC3775"/>
    <w:pPr>
      <w:widowControl/>
      <w:spacing w:after="120"/>
    </w:pPr>
    <w:rPr>
      <w:rFonts w:ascii="Arial" w:hAnsi="Arial"/>
      <w:b/>
      <w:snapToGrid/>
      <w:sz w:val="28"/>
    </w:rPr>
  </w:style>
  <w:style w:type="paragraph" w:styleId="BalloonText">
    <w:name w:val="Balloon Text"/>
    <w:basedOn w:val="Normal"/>
    <w:link w:val="BalloonTextChar"/>
    <w:uiPriority w:val="99"/>
    <w:semiHidden/>
    <w:unhideWhenUsed/>
    <w:rsid w:val="00DA515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5150"/>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kt.gov.rs/images/Studija%20o%20mogucnostima%20unapredenja%20nastave_engleska_elektron.pdf" TargetMode="External"/><Relationship Id="rId2" Type="http://schemas.openxmlformats.org/officeDocument/2006/relationships/hyperlink" Target="http://www.evropa.gov.rs/Documents/Home/DACU/12/74/NAD%202014-2017%20with%20projections%20until%202020%20(english).pdf" TargetMode="External"/><Relationship Id="rId1" Type="http://schemas.openxmlformats.org/officeDocument/2006/relationships/hyperlink" Target="http://europa.rs/eu-assistance-to-serbia/ipa/ipa-2016/?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16699-5B9D-463F-9790-53970ED10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2553</Words>
  <Characters>14556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Keric</dc:creator>
  <cp:keywords/>
  <dc:description/>
  <cp:lastModifiedBy>Olivera KOSTIC</cp:lastModifiedBy>
  <cp:revision>2</cp:revision>
  <dcterms:created xsi:type="dcterms:W3CDTF">2019-01-20T23:21:00Z</dcterms:created>
  <dcterms:modified xsi:type="dcterms:W3CDTF">2019-01-20T23:21:00Z</dcterms:modified>
</cp:coreProperties>
</file>