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41C" w:rsidRPr="00A2741C" w:rsidRDefault="00A2741C" w:rsidP="00A2741C">
      <w:pPr>
        <w:spacing w:after="160" w:line="259" w:lineRule="auto"/>
        <w:jc w:val="right"/>
        <w:rPr>
          <w:rFonts w:ascii="Calibri" w:hAnsi="Calibri"/>
          <w:noProof w:val="0"/>
          <w:kern w:val="0"/>
          <w:sz w:val="18"/>
          <w:szCs w:val="18"/>
          <w:lang w:val="en-GB"/>
        </w:rPr>
      </w:pPr>
      <w:bookmarkStart w:id="0" w:name="_GoBack"/>
      <w:bookmarkEnd w:id="0"/>
      <w:r w:rsidRPr="00A2741C">
        <w:rPr>
          <w:rFonts w:ascii="Calibri" w:hAnsi="Calibri"/>
          <w:noProof w:val="0"/>
          <w:kern w:val="0"/>
          <w:sz w:val="18"/>
          <w:szCs w:val="18"/>
          <w:lang w:val="en-GB"/>
        </w:rPr>
        <w:t>Belgrade, 15 May 2018</w:t>
      </w:r>
    </w:p>
    <w:p w:rsidR="00A2741C" w:rsidRPr="00A2741C" w:rsidRDefault="00A2741C" w:rsidP="00A2741C">
      <w:pPr>
        <w:spacing w:after="160" w:line="259" w:lineRule="auto"/>
        <w:jc w:val="center"/>
        <w:rPr>
          <w:rFonts w:ascii="Calibri" w:hAnsi="Calibri"/>
          <w:noProof w:val="0"/>
          <w:kern w:val="0"/>
          <w:sz w:val="22"/>
          <w:szCs w:val="22"/>
          <w:lang w:val="en-GB"/>
        </w:rPr>
      </w:pPr>
    </w:p>
    <w:p w:rsidR="00A2741C" w:rsidRPr="00A2741C" w:rsidRDefault="00A2741C" w:rsidP="00A2741C">
      <w:pPr>
        <w:spacing w:after="160" w:line="259" w:lineRule="auto"/>
        <w:jc w:val="center"/>
        <w:rPr>
          <w:rFonts w:ascii="Calibri" w:hAnsi="Calibri"/>
          <w:b/>
          <w:noProof w:val="0"/>
          <w:color w:val="2E74B5"/>
          <w:kern w:val="0"/>
          <w:sz w:val="28"/>
          <w:szCs w:val="28"/>
          <w:lang w:val="en-GB"/>
        </w:rPr>
      </w:pPr>
      <w:r w:rsidRPr="00A2741C">
        <w:rPr>
          <w:rFonts w:ascii="Calibri" w:hAnsi="Calibri"/>
          <w:b/>
          <w:noProof w:val="0"/>
          <w:color w:val="2E74B5"/>
          <w:kern w:val="0"/>
          <w:sz w:val="28"/>
          <w:szCs w:val="28"/>
          <w:lang w:val="en-GB"/>
        </w:rPr>
        <w:t>Info Sessions for Presentation of EU PRO Programme</w:t>
      </w:r>
    </w:p>
    <w:p w:rsidR="00A2741C" w:rsidRPr="00A2741C" w:rsidRDefault="00A2741C" w:rsidP="00A2741C">
      <w:pPr>
        <w:numPr>
          <w:ilvl w:val="0"/>
          <w:numId w:val="13"/>
        </w:numPr>
        <w:spacing w:after="160" w:line="259" w:lineRule="auto"/>
        <w:contextualSpacing/>
        <w:jc w:val="center"/>
        <w:rPr>
          <w:rFonts w:ascii="Calibri" w:hAnsi="Calibri"/>
          <w:b/>
          <w:noProof w:val="0"/>
          <w:color w:val="2E74B5"/>
          <w:kern w:val="0"/>
          <w:sz w:val="32"/>
          <w:szCs w:val="32"/>
          <w:lang w:val="en-GB"/>
        </w:rPr>
      </w:pPr>
      <w:r w:rsidRPr="00A2741C">
        <w:rPr>
          <w:rFonts w:ascii="Calibri" w:hAnsi="Calibri"/>
          <w:b/>
          <w:noProof w:val="0"/>
          <w:color w:val="2E74B5"/>
          <w:kern w:val="0"/>
          <w:sz w:val="32"/>
          <w:szCs w:val="32"/>
          <w:lang w:val="en-GB"/>
        </w:rPr>
        <w:t xml:space="preserve">LSGs SURVEY RESULTS   - </w:t>
      </w:r>
    </w:p>
    <w:p w:rsidR="00257E06" w:rsidRDefault="00257E06" w:rsidP="00A2741C">
      <w:pPr>
        <w:spacing w:after="0" w:line="276" w:lineRule="auto"/>
        <w:ind w:left="360"/>
        <w:jc w:val="center"/>
        <w:rPr>
          <w:rFonts w:ascii="Calibri" w:hAnsi="Calibri"/>
          <w:b/>
          <w:bCs/>
          <w:noProof w:val="0"/>
          <w:color w:val="FFFFFF"/>
          <w:kern w:val="0"/>
          <w:sz w:val="22"/>
          <w:szCs w:val="22"/>
          <w:lang w:val="en-GB"/>
        </w:rPr>
      </w:pPr>
    </w:p>
    <w:p w:rsidR="00257E06" w:rsidRDefault="00257E06" w:rsidP="00A2741C">
      <w:pPr>
        <w:spacing w:after="0" w:line="276" w:lineRule="auto"/>
        <w:ind w:left="360"/>
        <w:jc w:val="center"/>
        <w:rPr>
          <w:rFonts w:ascii="Calibri" w:hAnsi="Calibri"/>
          <w:b/>
          <w:bCs/>
          <w:noProof w:val="0"/>
          <w:color w:val="FFFFFF"/>
          <w:kern w:val="0"/>
          <w:sz w:val="22"/>
          <w:szCs w:val="22"/>
          <w:lang w:val="en-GB"/>
        </w:rPr>
      </w:pPr>
    </w:p>
    <w:p w:rsidR="00257E06" w:rsidRDefault="00257E06" w:rsidP="00A2741C">
      <w:pPr>
        <w:spacing w:after="0" w:line="276" w:lineRule="auto"/>
        <w:ind w:left="360"/>
        <w:jc w:val="center"/>
        <w:rPr>
          <w:rFonts w:ascii="Calibri" w:hAnsi="Calibri"/>
          <w:b/>
          <w:bCs/>
          <w:noProof w:val="0"/>
          <w:color w:val="FFFFFF"/>
          <w:kern w:val="0"/>
          <w:sz w:val="22"/>
          <w:szCs w:val="22"/>
          <w:lang w:val="en-GB"/>
        </w:rPr>
      </w:pPr>
    </w:p>
    <w:p w:rsidR="00A2741C" w:rsidRPr="00A2741C" w:rsidRDefault="00A2741C" w:rsidP="00A2741C">
      <w:pPr>
        <w:spacing w:after="0" w:line="276" w:lineRule="auto"/>
        <w:ind w:left="360"/>
        <w:jc w:val="center"/>
        <w:rPr>
          <w:rFonts w:ascii="Calibri" w:hAnsi="Calibri" w:cs="Calibri"/>
          <w:b/>
          <w:bCs/>
          <w:caps/>
          <w:noProof w:val="0"/>
          <w:color w:val="2E74B5"/>
          <w:kern w:val="0"/>
          <w:sz w:val="36"/>
          <w:szCs w:val="36"/>
          <w:lang w:val="en-GB"/>
        </w:rPr>
      </w:pPr>
      <w:r w:rsidRPr="00A2741C">
        <w:rPr>
          <w:rFonts w:ascii="Calibri" w:hAnsi="Calibri"/>
          <w:b/>
          <w:bCs/>
          <w:noProof w:val="0"/>
          <w:color w:val="FFFFFF"/>
          <w:kern w:val="0"/>
          <w:sz w:val="22"/>
          <w:szCs w:val="22"/>
          <w:lang w:val="en-GB"/>
        </w:rPr>
        <w:t>Present</w:t>
      </w:r>
    </w:p>
    <w:p w:rsidR="00A2741C" w:rsidRPr="00A2741C" w:rsidRDefault="00A2741C" w:rsidP="00A2741C">
      <w:pPr>
        <w:pBdr>
          <w:top w:val="single" w:sz="24" w:space="0" w:color="5B9BD5"/>
          <w:left w:val="single" w:sz="24" w:space="0" w:color="5B9BD5"/>
          <w:bottom w:val="single" w:sz="24" w:space="0" w:color="5B9BD5"/>
          <w:right w:val="single" w:sz="24" w:space="0" w:color="5B9BD5"/>
        </w:pBdr>
        <w:shd w:val="clear" w:color="auto" w:fill="5B9BD5"/>
        <w:spacing w:before="100" w:after="0" w:line="276" w:lineRule="auto"/>
        <w:jc w:val="left"/>
        <w:outlineLvl w:val="0"/>
        <w:rPr>
          <w:rFonts w:ascii="Calibri" w:eastAsia="Times New Roman" w:hAnsi="Calibri"/>
          <w:caps/>
          <w:noProof w:val="0"/>
          <w:color w:val="FFFFFF"/>
          <w:spacing w:val="15"/>
          <w:kern w:val="0"/>
          <w:sz w:val="22"/>
          <w:szCs w:val="22"/>
          <w:lang w:val="en-GB"/>
        </w:rPr>
      </w:pPr>
      <w:r w:rsidRPr="00A2741C">
        <w:rPr>
          <w:rFonts w:ascii="Calibri" w:eastAsia="Times New Roman" w:hAnsi="Calibri"/>
          <w:caps/>
          <w:noProof w:val="0"/>
          <w:color w:val="FFFFFF"/>
          <w:spacing w:val="15"/>
          <w:kern w:val="0"/>
          <w:sz w:val="22"/>
          <w:szCs w:val="22"/>
          <w:lang w:val="en-GB"/>
        </w:rPr>
        <w:t>executive summary</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In the period from 20 March to 12 April 2018, the Programme realised 10 info sessions</w:t>
      </w:r>
      <w:r w:rsidRPr="00A2741C">
        <w:rPr>
          <w:rFonts w:ascii="Calibri" w:eastAsia="Times New Roman" w:hAnsi="Calibri"/>
          <w:noProof w:val="0"/>
          <w:kern w:val="0"/>
          <w:sz w:val="22"/>
          <w:szCs w:val="22"/>
          <w:vertAlign w:val="superscript"/>
          <w:lang w:val="en-GB"/>
        </w:rPr>
        <w:footnoteReference w:id="1"/>
      </w:r>
      <w:r w:rsidRPr="00A2741C">
        <w:rPr>
          <w:rFonts w:ascii="Calibri" w:eastAsia="Times New Roman" w:hAnsi="Calibri"/>
          <w:noProof w:val="0"/>
          <w:kern w:val="0"/>
          <w:sz w:val="22"/>
          <w:szCs w:val="22"/>
          <w:lang w:val="en-GB"/>
        </w:rPr>
        <w:t xml:space="preserve"> announcing start of implementation of its activities to the representatives of local self-governments (LSGs) and the Regional Development Agencies (RDAs) within the </w:t>
      </w:r>
      <w:r w:rsidR="0097563E">
        <w:rPr>
          <w:rFonts w:ascii="Calibri" w:eastAsia="Times New Roman" w:hAnsi="Calibri"/>
          <w:noProof w:val="0"/>
          <w:kern w:val="0"/>
          <w:sz w:val="22"/>
          <w:szCs w:val="22"/>
          <w:lang w:val="en-GB"/>
        </w:rPr>
        <w:t>area of responsibility (AoR)</w:t>
      </w:r>
      <w:r w:rsidRPr="00A2741C">
        <w:rPr>
          <w:rFonts w:ascii="Calibri" w:eastAsia="Times New Roman" w:hAnsi="Calibri"/>
          <w:noProof w:val="0"/>
          <w:kern w:val="0"/>
          <w:sz w:val="22"/>
          <w:szCs w:val="22"/>
          <w:lang w:val="en-GB"/>
        </w:rPr>
        <w:t xml:space="preserve">. The events were well-attended, attracting </w:t>
      </w:r>
      <w:r w:rsidRPr="00A2741C">
        <w:rPr>
          <w:rFonts w:ascii="Calibri" w:eastAsia="Times New Roman" w:hAnsi="Calibri"/>
          <w:b/>
          <w:noProof w:val="0"/>
          <w:kern w:val="0"/>
          <w:sz w:val="22"/>
          <w:szCs w:val="22"/>
          <w:lang w:val="en-GB"/>
        </w:rPr>
        <w:t>total of 209 participants</w:t>
      </w:r>
      <w:r w:rsidRPr="00A2741C">
        <w:rPr>
          <w:rFonts w:ascii="Calibri" w:eastAsia="Times New Roman" w:hAnsi="Calibri"/>
          <w:noProof w:val="0"/>
          <w:kern w:val="0"/>
          <w:sz w:val="22"/>
          <w:szCs w:val="22"/>
          <w:lang w:val="en-GB"/>
        </w:rPr>
        <w:t xml:space="preserve"> </w:t>
      </w:r>
      <w:r w:rsidRPr="00A2741C">
        <w:rPr>
          <w:rFonts w:ascii="Calibri" w:hAnsi="Calibri"/>
          <w:noProof w:val="0"/>
          <w:kern w:val="0"/>
          <w:sz w:val="22"/>
          <w:szCs w:val="22"/>
          <w:lang w:val="en-GB"/>
        </w:rPr>
        <w:t>(108 female and 101 male),</w:t>
      </w:r>
      <w:r w:rsidRPr="00A2741C">
        <w:rPr>
          <w:rFonts w:ascii="Calibri" w:eastAsia="Times New Roman" w:hAnsi="Calibri"/>
          <w:noProof w:val="0"/>
          <w:kern w:val="0"/>
          <w:sz w:val="22"/>
          <w:szCs w:val="22"/>
          <w:lang w:val="en-GB"/>
        </w:rPr>
        <w:t xml:space="preserve"> and had very good turnout from the target audience, where </w:t>
      </w:r>
      <w:r w:rsidRPr="00A2741C">
        <w:rPr>
          <w:rFonts w:ascii="Calibri" w:eastAsia="Times New Roman" w:hAnsi="Calibri"/>
          <w:b/>
          <w:noProof w:val="0"/>
          <w:kern w:val="0"/>
          <w:sz w:val="22"/>
          <w:szCs w:val="22"/>
          <w:lang w:val="en-GB"/>
        </w:rPr>
        <w:t>87%</w:t>
      </w:r>
      <w:r w:rsidRPr="00A2741C">
        <w:rPr>
          <w:rFonts w:ascii="Calibri" w:eastAsia="Times New Roman" w:hAnsi="Calibri"/>
          <w:noProof w:val="0"/>
          <w:kern w:val="0"/>
          <w:sz w:val="22"/>
          <w:szCs w:val="22"/>
          <w:vertAlign w:val="superscript"/>
          <w:lang w:val="en-GB"/>
        </w:rPr>
        <w:footnoteReference w:id="2"/>
      </w:r>
      <w:r w:rsidRPr="00A2741C">
        <w:rPr>
          <w:rFonts w:ascii="Calibri" w:eastAsia="Times New Roman" w:hAnsi="Calibri"/>
          <w:noProof w:val="0"/>
          <w:kern w:val="0"/>
          <w:sz w:val="22"/>
          <w:szCs w:val="22"/>
          <w:lang w:val="en-GB"/>
        </w:rPr>
        <w:t xml:space="preserve"> </w:t>
      </w:r>
      <w:r w:rsidR="00FC620C">
        <w:rPr>
          <w:rFonts w:ascii="Calibri" w:eastAsia="Times New Roman" w:hAnsi="Calibri"/>
          <w:b/>
          <w:noProof w:val="0"/>
          <w:kern w:val="0"/>
          <w:sz w:val="22"/>
          <w:szCs w:val="22"/>
          <w:lang w:val="en-GB"/>
        </w:rPr>
        <w:t>of LSGs and all ten</w:t>
      </w:r>
      <w:r w:rsidRPr="00A2741C">
        <w:rPr>
          <w:rFonts w:ascii="Calibri" w:eastAsia="Times New Roman" w:hAnsi="Calibri"/>
          <w:b/>
          <w:noProof w:val="0"/>
          <w:kern w:val="0"/>
          <w:sz w:val="22"/>
          <w:szCs w:val="22"/>
          <w:lang w:val="en-GB"/>
        </w:rPr>
        <w:t xml:space="preserve"> RDAs</w:t>
      </w:r>
      <w:r w:rsidRPr="00A2741C">
        <w:rPr>
          <w:rFonts w:ascii="Calibri" w:hAnsi="Calibri"/>
          <w:b/>
          <w:noProof w:val="0"/>
          <w:kern w:val="0"/>
          <w:sz w:val="22"/>
          <w:szCs w:val="22"/>
          <w:lang w:val="en-GB"/>
        </w:rPr>
        <w:t xml:space="preserve"> </w:t>
      </w:r>
      <w:r w:rsidRPr="00A2741C">
        <w:rPr>
          <w:rFonts w:ascii="Calibri" w:eastAsia="Times New Roman" w:hAnsi="Calibri"/>
          <w:b/>
          <w:noProof w:val="0"/>
          <w:kern w:val="0"/>
          <w:sz w:val="22"/>
          <w:szCs w:val="22"/>
          <w:lang w:val="en-GB"/>
        </w:rPr>
        <w:t>accredited within the Programme’s AoR took participation</w:t>
      </w:r>
      <w:r w:rsidRPr="00A2741C">
        <w:rPr>
          <w:rFonts w:ascii="Calibri" w:eastAsia="Times New Roman" w:hAnsi="Calibri"/>
          <w:noProof w:val="0"/>
          <w:kern w:val="0"/>
          <w:sz w:val="22"/>
          <w:szCs w:val="22"/>
          <w:lang w:val="en-GB"/>
        </w:rPr>
        <w:t xml:space="preserve">.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The programme used this opportunity to survey LSGs in order to assess their capacities and resources for the participation in forthcoming activities and to gather data relevant for planning. </w:t>
      </w:r>
      <w:r w:rsidRPr="00A2741C">
        <w:rPr>
          <w:rFonts w:ascii="Calibri" w:eastAsia="Times New Roman" w:hAnsi="Calibri"/>
          <w:b/>
          <w:noProof w:val="0"/>
          <w:kern w:val="0"/>
          <w:sz w:val="22"/>
          <w:szCs w:val="22"/>
          <w:lang w:val="en-GB"/>
        </w:rPr>
        <w:t>The survey captured information and opinions in following areas</w:t>
      </w:r>
      <w:r w:rsidRPr="00A2741C">
        <w:rPr>
          <w:rFonts w:ascii="Calibri" w:eastAsia="Times New Roman" w:hAnsi="Calibri"/>
          <w:noProof w:val="0"/>
          <w:kern w:val="0"/>
          <w:sz w:val="22"/>
          <w:szCs w:val="22"/>
          <w:lang w:val="en-GB"/>
        </w:rPr>
        <w:t xml:space="preserve">: institutional capacities, developmental priorities, cooperation with the business sector and communication with the public.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The questionnaire was </w:t>
      </w:r>
      <w:r w:rsidRPr="00A2741C">
        <w:rPr>
          <w:rFonts w:ascii="Calibri" w:eastAsia="Times New Roman" w:hAnsi="Calibri"/>
          <w:b/>
          <w:noProof w:val="0"/>
          <w:kern w:val="0"/>
          <w:sz w:val="22"/>
          <w:szCs w:val="22"/>
          <w:lang w:val="en-GB"/>
        </w:rPr>
        <w:t>filled out by 101 representatives of 78 LSGs</w:t>
      </w:r>
      <w:r w:rsidRPr="00A2741C">
        <w:rPr>
          <w:rFonts w:ascii="Calibri" w:eastAsia="Times New Roman" w:hAnsi="Calibri"/>
          <w:noProof w:val="0"/>
          <w:kern w:val="0"/>
          <w:sz w:val="22"/>
          <w:szCs w:val="22"/>
          <w:vertAlign w:val="superscript"/>
          <w:lang w:val="en-GB"/>
        </w:rPr>
        <w:footnoteReference w:id="3"/>
      </w:r>
      <w:r w:rsidRPr="00A2741C">
        <w:rPr>
          <w:rFonts w:ascii="Calibri" w:eastAsia="Times New Roman" w:hAnsi="Calibri"/>
          <w:noProof w:val="0"/>
          <w:kern w:val="0"/>
          <w:sz w:val="22"/>
          <w:szCs w:val="22"/>
          <w:lang w:val="en-GB"/>
        </w:rPr>
        <w:t xml:space="preserve">. The representatives of the remaining 8 LSGs that were present at the events didn’t fill out the survey, explaining that they don’t have required information.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b/>
          <w:noProof w:val="0"/>
          <w:kern w:val="0"/>
          <w:sz w:val="22"/>
          <w:szCs w:val="22"/>
          <w:lang w:val="en-GB"/>
        </w:rPr>
        <w:t>The survey results showed</w:t>
      </w:r>
      <w:r w:rsidRPr="00A2741C">
        <w:rPr>
          <w:rFonts w:ascii="Calibri" w:eastAsia="Times New Roman" w:hAnsi="Calibri"/>
          <w:noProof w:val="0"/>
          <w:kern w:val="0"/>
          <w:sz w:val="22"/>
          <w:szCs w:val="22"/>
          <w:lang w:val="en-GB"/>
        </w:rPr>
        <w:t xml:space="preserve"> that majority of the LSGs (85%) that participated in the research have established office in charge for local economic development and they possess principal framework for strategic development in the form of Local Development Strategy. Additionally, most of the municipalities have experience in implementation of the projects that are funded by EU or other </w:t>
      </w:r>
      <w:r w:rsidRPr="00A2741C">
        <w:rPr>
          <w:rFonts w:ascii="Calibri" w:eastAsia="Times New Roman" w:hAnsi="Calibri"/>
          <w:noProof w:val="0"/>
          <w:kern w:val="0"/>
          <w:sz w:val="22"/>
          <w:szCs w:val="22"/>
          <w:lang w:val="en-GB"/>
        </w:rPr>
        <w:lastRenderedPageBreak/>
        <w:t>foreign donors. On the other side, only 50% of them adopted Capital Investment Plan and established Local Council for Economic Development.</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Most of the respondents share opinion that economy, infrastructure and agriculture, followed by tourism and social protection, should be treated as priorities when it comes to local development.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Industrial zones, communal, transport and tourism infrastructure are identified as the most important infrastructure issues.</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Most of the municipal representatives believe that there is a communication with the business sector through various channels of communication</w:t>
      </w:r>
      <w:r w:rsidR="002F2139">
        <w:rPr>
          <w:rFonts w:ascii="Calibri" w:eastAsia="Times New Roman" w:hAnsi="Calibri"/>
          <w:noProof w:val="0"/>
          <w:kern w:val="0"/>
          <w:sz w:val="22"/>
          <w:szCs w:val="22"/>
          <w:lang w:val="en-GB"/>
        </w:rPr>
        <w:t>, but only a</w:t>
      </w:r>
      <w:r w:rsidRPr="00A2741C">
        <w:rPr>
          <w:rFonts w:ascii="Calibri" w:eastAsia="Times New Roman" w:hAnsi="Calibri"/>
          <w:noProof w:val="0"/>
          <w:kern w:val="0"/>
          <w:sz w:val="22"/>
          <w:szCs w:val="22"/>
          <w:lang w:val="en-GB"/>
        </w:rPr>
        <w:t xml:space="preserve">round half of the LSGs possess updated date base of the business sector and reported presence of active business supporting organisations. </w:t>
      </w:r>
    </w:p>
    <w:p w:rsid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Communication with the public is mostly carried out through local TV and radio stations and municipal web pages. On the other side, the LSGs are mostly informed about opportunities for project funding through web sites of the line ministries, the Standing Conference of Towns and Municipalities (SCTM), the RDAs and EU portal.</w:t>
      </w:r>
    </w:p>
    <w:p w:rsidR="00FD1294" w:rsidRPr="00A2741C" w:rsidRDefault="00961B30" w:rsidP="00A2741C">
      <w:pPr>
        <w:spacing w:before="100" w:line="276" w:lineRule="auto"/>
        <w:rPr>
          <w:rFonts w:ascii="Calibri" w:eastAsia="Times New Roman" w:hAnsi="Calibri"/>
          <w:noProof w:val="0"/>
          <w:kern w:val="0"/>
          <w:sz w:val="22"/>
          <w:szCs w:val="22"/>
          <w:lang w:val="en-GB"/>
        </w:rPr>
      </w:pPr>
      <w:r>
        <w:rPr>
          <w:rFonts w:ascii="Calibri" w:eastAsia="Times New Roman" w:hAnsi="Calibri"/>
          <w:noProof w:val="0"/>
          <w:kern w:val="0"/>
          <w:sz w:val="22"/>
          <w:szCs w:val="22"/>
          <w:lang w:val="en-GB"/>
        </w:rPr>
        <w:t xml:space="preserve">Overall, the results of the survey provided </w:t>
      </w:r>
      <w:r w:rsidR="00F425C3">
        <w:rPr>
          <w:rFonts w:ascii="Calibri" w:eastAsia="Times New Roman" w:hAnsi="Calibri"/>
          <w:noProof w:val="0"/>
          <w:kern w:val="0"/>
          <w:sz w:val="22"/>
          <w:szCs w:val="22"/>
          <w:lang w:val="en-GB"/>
        </w:rPr>
        <w:t xml:space="preserve">relevant information for further planning of the activities and confirmed relevance of the EU PRO intervention, given the wide range of needs </w:t>
      </w:r>
      <w:r w:rsidR="00624F96">
        <w:rPr>
          <w:rFonts w:ascii="Calibri" w:eastAsia="Times New Roman" w:hAnsi="Calibri"/>
          <w:noProof w:val="0"/>
          <w:kern w:val="0"/>
          <w:sz w:val="22"/>
          <w:szCs w:val="22"/>
          <w:lang w:val="en-GB"/>
        </w:rPr>
        <w:t>identified in the local communities.</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pBdr>
          <w:top w:val="single" w:sz="24" w:space="0" w:color="5B9BD5"/>
          <w:left w:val="single" w:sz="24" w:space="0" w:color="5B9BD5"/>
          <w:bottom w:val="single" w:sz="24" w:space="0" w:color="5B9BD5"/>
          <w:right w:val="single" w:sz="24" w:space="0" w:color="5B9BD5"/>
        </w:pBdr>
        <w:shd w:val="clear" w:color="auto" w:fill="5B9BD5"/>
        <w:spacing w:before="100" w:after="0" w:line="276" w:lineRule="auto"/>
        <w:jc w:val="left"/>
        <w:outlineLvl w:val="0"/>
        <w:rPr>
          <w:rFonts w:ascii="Calibri" w:eastAsia="Times New Roman" w:hAnsi="Calibri"/>
          <w:caps/>
          <w:noProof w:val="0"/>
          <w:color w:val="FFFFFF"/>
          <w:spacing w:val="15"/>
          <w:kern w:val="0"/>
          <w:sz w:val="22"/>
          <w:szCs w:val="22"/>
          <w:lang w:val="en-GB"/>
        </w:rPr>
      </w:pPr>
      <w:r w:rsidRPr="00A2741C">
        <w:rPr>
          <w:rFonts w:ascii="Calibri" w:eastAsia="Times New Roman" w:hAnsi="Calibri"/>
          <w:caps/>
          <w:noProof w:val="0"/>
          <w:color w:val="FFFFFF"/>
          <w:spacing w:val="15"/>
          <w:kern w:val="0"/>
          <w:sz w:val="22"/>
          <w:szCs w:val="22"/>
          <w:lang w:val="en-GB"/>
        </w:rPr>
        <w:t xml:space="preserve">1. instiTutional capacities </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The </w:t>
      </w:r>
      <w:r w:rsidRPr="00A2741C">
        <w:rPr>
          <w:rFonts w:ascii="Calibri" w:eastAsia="Times New Roman" w:hAnsi="Calibri"/>
          <w:b/>
          <w:noProof w:val="0"/>
          <w:kern w:val="0"/>
          <w:sz w:val="22"/>
          <w:szCs w:val="22"/>
          <w:lang w:val="en-GB"/>
        </w:rPr>
        <w:t xml:space="preserve">majority of LSGs (85%) have </w:t>
      </w:r>
      <w:r w:rsidR="00DF277B">
        <w:rPr>
          <w:rFonts w:ascii="Calibri" w:eastAsia="Times New Roman" w:hAnsi="Calibri"/>
          <w:b/>
          <w:noProof w:val="0"/>
          <w:kern w:val="0"/>
          <w:sz w:val="22"/>
          <w:szCs w:val="22"/>
          <w:lang w:val="en-GB"/>
        </w:rPr>
        <w:t xml:space="preserve">the </w:t>
      </w:r>
      <w:r w:rsidRPr="00A2741C">
        <w:rPr>
          <w:rFonts w:ascii="Calibri" w:eastAsia="Times New Roman" w:hAnsi="Calibri"/>
          <w:b/>
          <w:noProof w:val="0"/>
          <w:kern w:val="0"/>
          <w:sz w:val="22"/>
          <w:szCs w:val="22"/>
          <w:lang w:val="en-GB"/>
        </w:rPr>
        <w:t>Office for Local Economic Development</w:t>
      </w:r>
      <w:r w:rsidRPr="00A2741C">
        <w:rPr>
          <w:rFonts w:ascii="Calibri" w:eastAsia="Times New Roman" w:hAnsi="Calibri"/>
          <w:noProof w:val="0"/>
          <w:kern w:val="0"/>
          <w:sz w:val="22"/>
          <w:szCs w:val="22"/>
          <w:lang w:val="en-GB"/>
        </w:rPr>
        <w:t xml:space="preserve"> (LED), </w:t>
      </w:r>
      <w:r w:rsidR="00DF277B">
        <w:rPr>
          <w:rFonts w:ascii="Calibri" w:eastAsia="Times New Roman" w:hAnsi="Calibri"/>
          <w:noProof w:val="0"/>
          <w:kern w:val="0"/>
          <w:sz w:val="22"/>
          <w:szCs w:val="22"/>
          <w:lang w:val="en-GB"/>
        </w:rPr>
        <w:t>while</w:t>
      </w:r>
      <w:r w:rsidRPr="00A2741C">
        <w:rPr>
          <w:rFonts w:ascii="Calibri" w:eastAsia="Times New Roman" w:hAnsi="Calibri"/>
          <w:noProof w:val="0"/>
          <w:kern w:val="0"/>
          <w:sz w:val="22"/>
          <w:szCs w:val="22"/>
          <w:lang w:val="en-GB"/>
        </w:rPr>
        <w:t xml:space="preserve"> mostly </w:t>
      </w:r>
      <w:r w:rsidR="00DF277B">
        <w:rPr>
          <w:rFonts w:ascii="Calibri" w:eastAsia="Times New Roman" w:hAnsi="Calibri"/>
          <w:noProof w:val="0"/>
          <w:kern w:val="0"/>
          <w:sz w:val="22"/>
          <w:szCs w:val="22"/>
          <w:lang w:val="en-GB"/>
        </w:rPr>
        <w:t xml:space="preserve">the </w:t>
      </w:r>
      <w:r w:rsidRPr="00A2741C">
        <w:rPr>
          <w:rFonts w:ascii="Calibri" w:eastAsia="Times New Roman" w:hAnsi="Calibri"/>
          <w:noProof w:val="0"/>
          <w:kern w:val="0"/>
          <w:sz w:val="22"/>
          <w:szCs w:val="22"/>
          <w:lang w:val="en-GB"/>
        </w:rPr>
        <w:t xml:space="preserve">smaller municipalities stated that they don’t have LED Office, including Ljig, Ub, Koceljeva, Vladimirci,Kosjerić, Bajina Bašta, Golubac, Petrovac na Mlavi, Svrljig and Gadžin Han. Notably, the City of Jagodina doesn’t have separate department dealing with local economic development.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b/>
          <w:noProof w:val="0"/>
          <w:kern w:val="0"/>
          <w:sz w:val="22"/>
          <w:szCs w:val="22"/>
          <w:lang w:val="en-GB"/>
        </w:rPr>
        <w:t>Averagely, the LSGs have five employees in LED Office</w:t>
      </w:r>
      <w:r w:rsidRPr="00A2741C">
        <w:rPr>
          <w:rFonts w:ascii="Calibri" w:eastAsia="Times New Roman" w:hAnsi="Calibri"/>
          <w:noProof w:val="0"/>
          <w:kern w:val="0"/>
          <w:sz w:val="22"/>
          <w:szCs w:val="22"/>
          <w:lang w:val="en-GB"/>
        </w:rPr>
        <w:t xml:space="preserve">, but when the LSGs are considered separately, this number varies from one in the small municipalities up to 36 employees in Niš. Although, the bigger centres usually have more LED employees, there are also few examples where this figure doesn’t reflect the size of the municipality, for example, Gornji Milanovac, Tutin and Priboj have 10 people working in the LED Office, while the cities of Užice, Požarevac, Vranje and Zaječar have less than 5 employees.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b/>
          <w:noProof w:val="0"/>
          <w:kern w:val="0"/>
          <w:sz w:val="22"/>
          <w:szCs w:val="22"/>
          <w:lang w:val="en-GB"/>
        </w:rPr>
        <w:lastRenderedPageBreak/>
        <w:t>Only 10% of the LSGs</w:t>
      </w:r>
      <w:r w:rsidRPr="00A2741C">
        <w:rPr>
          <w:rFonts w:ascii="Calibri" w:eastAsia="Times New Roman" w:hAnsi="Calibri"/>
          <w:noProof w:val="0"/>
          <w:kern w:val="0"/>
          <w:sz w:val="22"/>
          <w:szCs w:val="22"/>
          <w:vertAlign w:val="superscript"/>
          <w:lang w:val="en-GB"/>
        </w:rPr>
        <w:footnoteReference w:id="4"/>
      </w:r>
      <w:r w:rsidRPr="00A2741C">
        <w:rPr>
          <w:rFonts w:ascii="Calibri" w:eastAsia="Times New Roman" w:hAnsi="Calibri"/>
          <w:noProof w:val="0"/>
          <w:kern w:val="0"/>
          <w:sz w:val="22"/>
          <w:szCs w:val="22"/>
          <w:lang w:val="en-GB"/>
        </w:rPr>
        <w:t xml:space="preserve"> reported that they </w:t>
      </w:r>
      <w:r w:rsidRPr="00A2741C">
        <w:rPr>
          <w:rFonts w:ascii="Calibri" w:eastAsia="Times New Roman" w:hAnsi="Calibri"/>
          <w:b/>
          <w:noProof w:val="0"/>
          <w:kern w:val="0"/>
          <w:sz w:val="22"/>
          <w:szCs w:val="22"/>
          <w:lang w:val="en-GB"/>
        </w:rPr>
        <w:t>did not realise not one project funded by EU or some other foreign donor in last three years</w:t>
      </w:r>
      <w:r w:rsidRPr="00A2741C">
        <w:rPr>
          <w:rFonts w:ascii="Calibri" w:eastAsia="Times New Roman" w:hAnsi="Calibri"/>
          <w:noProof w:val="0"/>
          <w:kern w:val="0"/>
          <w:sz w:val="22"/>
          <w:szCs w:val="22"/>
          <w:lang w:val="en-GB"/>
        </w:rPr>
        <w:t>.  Realised projects were mainly funded through Exchange 4, Cross-Border Cooperation programmes</w:t>
      </w:r>
      <w:r w:rsidR="00DF277B">
        <w:rPr>
          <w:rFonts w:ascii="Calibri" w:eastAsia="Times New Roman" w:hAnsi="Calibri"/>
          <w:noProof w:val="0"/>
          <w:kern w:val="0"/>
          <w:sz w:val="22"/>
          <w:szCs w:val="22"/>
          <w:lang w:val="en-GB"/>
        </w:rPr>
        <w:t>, etc.</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When it comes to local planning</w:t>
      </w:r>
      <w:r w:rsidRPr="00A2741C">
        <w:rPr>
          <w:rFonts w:ascii="Calibri" w:eastAsia="Times New Roman" w:hAnsi="Calibri"/>
          <w:b/>
          <w:noProof w:val="0"/>
          <w:kern w:val="0"/>
          <w:sz w:val="22"/>
          <w:szCs w:val="22"/>
          <w:lang w:val="en-GB"/>
        </w:rPr>
        <w:t>, most of the LSGs have Local Development Strategy (85%),</w:t>
      </w:r>
      <w:r w:rsidRPr="00A2741C">
        <w:rPr>
          <w:rFonts w:ascii="Calibri" w:eastAsia="Times New Roman" w:hAnsi="Calibri"/>
          <w:noProof w:val="0"/>
          <w:kern w:val="0"/>
          <w:sz w:val="22"/>
          <w:szCs w:val="22"/>
          <w:lang w:val="en-GB"/>
        </w:rPr>
        <w:t xml:space="preserve"> while only </w:t>
      </w:r>
      <w:r w:rsidRPr="00A2741C">
        <w:rPr>
          <w:rFonts w:ascii="Calibri" w:eastAsia="Times New Roman" w:hAnsi="Calibri"/>
          <w:b/>
          <w:noProof w:val="0"/>
          <w:kern w:val="0"/>
          <w:sz w:val="22"/>
          <w:szCs w:val="22"/>
          <w:lang w:val="en-GB"/>
        </w:rPr>
        <w:t xml:space="preserve">half of them adopted Capital Investment Plan. </w:t>
      </w:r>
      <w:r w:rsidRPr="00A2741C">
        <w:rPr>
          <w:rFonts w:ascii="Calibri" w:eastAsia="Times New Roman" w:hAnsi="Calibri"/>
          <w:noProof w:val="0"/>
          <w:kern w:val="0"/>
          <w:sz w:val="22"/>
          <w:szCs w:val="22"/>
          <w:lang w:val="en-GB"/>
        </w:rPr>
        <w:t xml:space="preserve">Almost </w:t>
      </w:r>
      <w:r w:rsidRPr="00A2741C">
        <w:rPr>
          <w:rFonts w:ascii="Calibri" w:eastAsia="Times New Roman" w:hAnsi="Calibri"/>
          <w:b/>
          <w:noProof w:val="0"/>
          <w:kern w:val="0"/>
          <w:sz w:val="22"/>
          <w:szCs w:val="22"/>
          <w:lang w:val="en-GB"/>
        </w:rPr>
        <w:t>half of the LSGs (46%)</w:t>
      </w:r>
      <w:r w:rsidRPr="00A2741C">
        <w:rPr>
          <w:rFonts w:ascii="Calibri" w:eastAsia="Times New Roman" w:hAnsi="Calibri"/>
          <w:noProof w:val="0"/>
          <w:kern w:val="0"/>
          <w:sz w:val="22"/>
          <w:szCs w:val="22"/>
          <w:lang w:val="en-GB"/>
        </w:rPr>
        <w:t xml:space="preserve"> stated that they </w:t>
      </w:r>
      <w:r w:rsidRPr="00A2741C">
        <w:rPr>
          <w:rFonts w:ascii="Calibri" w:eastAsia="Times New Roman" w:hAnsi="Calibri"/>
          <w:b/>
          <w:noProof w:val="0"/>
          <w:kern w:val="0"/>
          <w:sz w:val="22"/>
          <w:szCs w:val="22"/>
          <w:lang w:val="en-GB"/>
        </w:rPr>
        <w:t>established Local Council for Economic Development</w:t>
      </w:r>
      <w:r w:rsidRPr="00A2741C">
        <w:rPr>
          <w:rFonts w:ascii="Calibri" w:eastAsia="Times New Roman" w:hAnsi="Calibri"/>
          <w:noProof w:val="0"/>
          <w:kern w:val="0"/>
          <w:sz w:val="22"/>
          <w:szCs w:val="22"/>
          <w:lang w:val="en-GB"/>
        </w:rPr>
        <w:t xml:space="preserve">, while 20% of the surveyed municipalities did not have information. </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pBdr>
          <w:top w:val="single" w:sz="24" w:space="0" w:color="5B9BD5"/>
          <w:left w:val="single" w:sz="24" w:space="0" w:color="5B9BD5"/>
          <w:bottom w:val="single" w:sz="24" w:space="0" w:color="5B9BD5"/>
          <w:right w:val="single" w:sz="24" w:space="0" w:color="5B9BD5"/>
        </w:pBdr>
        <w:shd w:val="clear" w:color="auto" w:fill="5B9BD5"/>
        <w:spacing w:before="100" w:after="0" w:line="276" w:lineRule="auto"/>
        <w:jc w:val="left"/>
        <w:outlineLvl w:val="0"/>
        <w:rPr>
          <w:rFonts w:ascii="Calibri" w:eastAsia="Times New Roman" w:hAnsi="Calibri"/>
          <w:caps/>
          <w:noProof w:val="0"/>
          <w:color w:val="FFFFFF"/>
          <w:spacing w:val="15"/>
          <w:kern w:val="0"/>
          <w:sz w:val="22"/>
          <w:szCs w:val="22"/>
          <w:lang w:val="en-GB"/>
        </w:rPr>
      </w:pPr>
      <w:r w:rsidRPr="00A2741C">
        <w:rPr>
          <w:rFonts w:ascii="Calibri" w:eastAsia="Times New Roman" w:hAnsi="Calibri"/>
          <w:caps/>
          <w:noProof w:val="0"/>
          <w:color w:val="FFFFFF"/>
          <w:spacing w:val="15"/>
          <w:kern w:val="0"/>
          <w:sz w:val="22"/>
          <w:szCs w:val="22"/>
          <w:lang w:val="en-GB"/>
        </w:rPr>
        <w:t xml:space="preserve">2. developmental priorities </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The LSGs were asked to distinguish </w:t>
      </w:r>
      <w:r w:rsidRPr="00A2741C">
        <w:rPr>
          <w:rFonts w:ascii="Calibri" w:eastAsia="Times New Roman" w:hAnsi="Calibri"/>
          <w:b/>
          <w:noProof w:val="0"/>
          <w:kern w:val="0"/>
          <w:sz w:val="22"/>
          <w:szCs w:val="22"/>
          <w:lang w:val="en-GB"/>
        </w:rPr>
        <w:t>key developmental priorities</w:t>
      </w:r>
      <w:r w:rsidRPr="00A2741C">
        <w:rPr>
          <w:rFonts w:ascii="Calibri" w:eastAsia="Times New Roman" w:hAnsi="Calibri"/>
          <w:noProof w:val="0"/>
          <w:kern w:val="0"/>
          <w:sz w:val="22"/>
          <w:szCs w:val="22"/>
          <w:lang w:val="en-GB"/>
        </w:rPr>
        <w:t xml:space="preserve"> in their communities. Following areas are </w:t>
      </w:r>
      <w:r w:rsidR="00DF277B">
        <w:rPr>
          <w:rFonts w:ascii="Calibri" w:eastAsia="Times New Roman" w:hAnsi="Calibri"/>
          <w:noProof w:val="0"/>
          <w:kern w:val="0"/>
          <w:sz w:val="22"/>
          <w:szCs w:val="22"/>
          <w:lang w:val="en-GB"/>
        </w:rPr>
        <w:t>pointed</w:t>
      </w:r>
      <w:r w:rsidRPr="00A2741C">
        <w:rPr>
          <w:rFonts w:ascii="Calibri" w:eastAsia="Times New Roman" w:hAnsi="Calibri"/>
          <w:noProof w:val="0"/>
          <w:kern w:val="0"/>
          <w:sz w:val="22"/>
          <w:szCs w:val="22"/>
          <w:lang w:val="en-GB"/>
        </w:rPr>
        <w:t xml:space="preserve"> out as the most important:</w:t>
      </w:r>
    </w:p>
    <w:p w:rsidR="00A2741C" w:rsidRPr="00A2741C" w:rsidRDefault="00A2741C" w:rsidP="00A2741C">
      <w:pPr>
        <w:numPr>
          <w:ilvl w:val="0"/>
          <w:numId w:val="15"/>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Economic development (investment facilitation, employment creation, SMEs growth, etc.)  </w:t>
      </w:r>
    </w:p>
    <w:p w:rsidR="00A2741C" w:rsidRPr="00A2741C" w:rsidRDefault="00A2741C" w:rsidP="00A2741C">
      <w:pPr>
        <w:numPr>
          <w:ilvl w:val="0"/>
          <w:numId w:val="15"/>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Infrastructure development</w:t>
      </w:r>
    </w:p>
    <w:p w:rsidR="00A2741C" w:rsidRPr="00A2741C" w:rsidRDefault="00A2741C" w:rsidP="00A2741C">
      <w:pPr>
        <w:numPr>
          <w:ilvl w:val="0"/>
          <w:numId w:val="15"/>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Agriculture and rural development</w:t>
      </w:r>
    </w:p>
    <w:p w:rsidR="00A2741C" w:rsidRPr="00A2741C" w:rsidRDefault="00A2741C" w:rsidP="00A2741C">
      <w:pPr>
        <w:numPr>
          <w:ilvl w:val="0"/>
          <w:numId w:val="15"/>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Tourism</w:t>
      </w:r>
    </w:p>
    <w:p w:rsidR="00A2741C" w:rsidRDefault="00A2741C" w:rsidP="00A2741C">
      <w:pPr>
        <w:numPr>
          <w:ilvl w:val="0"/>
          <w:numId w:val="15"/>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Social protection </w:t>
      </w:r>
    </w:p>
    <w:p w:rsidR="00240E4D" w:rsidRPr="00A2741C" w:rsidRDefault="00240E4D" w:rsidP="00240E4D">
      <w:pPr>
        <w:spacing w:before="100" w:after="160" w:line="276" w:lineRule="auto"/>
        <w:ind w:left="720"/>
        <w:contextualSpacing/>
        <w:jc w:val="left"/>
        <w:rPr>
          <w:rFonts w:ascii="Calibri" w:eastAsia="Times New Roman" w:hAnsi="Calibri"/>
          <w:noProof w:val="0"/>
          <w:kern w:val="0"/>
          <w:sz w:val="22"/>
          <w:szCs w:val="22"/>
          <w:lang w:val="en-GB"/>
        </w:rPr>
      </w:pPr>
    </w:p>
    <w:p w:rsid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The respondents also emphasized need for energy efficiency improvement, use of renewable energy sources and regional development.</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As main </w:t>
      </w:r>
      <w:r w:rsidRPr="00A2741C">
        <w:rPr>
          <w:rFonts w:ascii="Calibri" w:eastAsia="Times New Roman" w:hAnsi="Calibri"/>
          <w:b/>
          <w:noProof w:val="0"/>
          <w:kern w:val="0"/>
          <w:sz w:val="22"/>
          <w:szCs w:val="22"/>
          <w:lang w:val="en-GB"/>
        </w:rPr>
        <w:t>infrastructure priorities</w:t>
      </w:r>
      <w:r w:rsidRPr="00A2741C">
        <w:rPr>
          <w:rFonts w:ascii="Calibri" w:eastAsia="Times New Roman" w:hAnsi="Calibri"/>
          <w:noProof w:val="0"/>
          <w:kern w:val="0"/>
          <w:sz w:val="22"/>
          <w:szCs w:val="22"/>
          <w:lang w:val="en-GB"/>
        </w:rPr>
        <w:t xml:space="preserve"> were identified following issues: </w:t>
      </w:r>
    </w:p>
    <w:p w:rsidR="00A2741C" w:rsidRPr="00A2741C" w:rsidRDefault="00A2741C" w:rsidP="00A2741C">
      <w:pPr>
        <w:numPr>
          <w:ilvl w:val="0"/>
          <w:numId w:val="16"/>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Development of industrial zones</w:t>
      </w:r>
    </w:p>
    <w:p w:rsidR="00A2741C" w:rsidRPr="00A2741C" w:rsidRDefault="00A2741C" w:rsidP="00A2741C">
      <w:pPr>
        <w:numPr>
          <w:ilvl w:val="0"/>
          <w:numId w:val="16"/>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Communal infrastructure </w:t>
      </w:r>
    </w:p>
    <w:p w:rsidR="00A2741C" w:rsidRPr="00A2741C" w:rsidRDefault="00A2741C" w:rsidP="00A2741C">
      <w:pPr>
        <w:numPr>
          <w:ilvl w:val="0"/>
          <w:numId w:val="16"/>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Transport infrastructure (highway access, local roads, etc.)</w:t>
      </w:r>
    </w:p>
    <w:p w:rsidR="00A2741C" w:rsidRPr="00A2741C" w:rsidRDefault="00A2741C" w:rsidP="00A2741C">
      <w:pPr>
        <w:numPr>
          <w:ilvl w:val="0"/>
          <w:numId w:val="16"/>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Tourism infrastructure</w:t>
      </w:r>
    </w:p>
    <w:p w:rsidR="00A87F7C" w:rsidRDefault="00A87F7C" w:rsidP="00A2741C">
      <w:pPr>
        <w:spacing w:before="100" w:line="276" w:lineRule="auto"/>
        <w:rPr>
          <w:rFonts w:ascii="Calibri" w:eastAsia="Times New Roman" w:hAnsi="Calibri"/>
          <w:noProof w:val="0"/>
          <w:kern w:val="0"/>
          <w:sz w:val="22"/>
          <w:szCs w:val="22"/>
          <w:lang w:val="en-GB"/>
        </w:rPr>
      </w:pPr>
    </w:p>
    <w:p w:rsidR="00A2741C" w:rsidRPr="00A2741C" w:rsidRDefault="00A87F7C" w:rsidP="00A2741C">
      <w:pPr>
        <w:spacing w:before="100" w:line="276" w:lineRule="auto"/>
        <w:rPr>
          <w:rFonts w:ascii="Calibri" w:eastAsia="Times New Roman" w:hAnsi="Calibri"/>
          <w:noProof w:val="0"/>
          <w:kern w:val="0"/>
          <w:sz w:val="22"/>
          <w:szCs w:val="22"/>
          <w:lang w:val="en-GB"/>
        </w:rPr>
      </w:pPr>
      <w:r>
        <w:rPr>
          <w:rFonts w:ascii="Calibri" w:eastAsia="Times New Roman" w:hAnsi="Calibri"/>
          <w:noProof w:val="0"/>
          <w:kern w:val="0"/>
          <w:sz w:val="22"/>
          <w:szCs w:val="22"/>
          <w:lang w:val="en-GB"/>
        </w:rPr>
        <w:t xml:space="preserve">The survey participants answered that the additional information on infrastructure priorities can be provided by the LED Offices, Urbanism Departments, Municipal Administration, etc. </w:t>
      </w:r>
    </w:p>
    <w:p w:rsidR="00A2741C" w:rsidRPr="00A2741C" w:rsidRDefault="00A2741C" w:rsidP="00A2741C">
      <w:pPr>
        <w:pBdr>
          <w:top w:val="single" w:sz="24" w:space="0" w:color="5B9BD5"/>
          <w:left w:val="single" w:sz="24" w:space="0" w:color="5B9BD5"/>
          <w:bottom w:val="single" w:sz="24" w:space="0" w:color="5B9BD5"/>
          <w:right w:val="single" w:sz="24" w:space="0" w:color="5B9BD5"/>
        </w:pBdr>
        <w:shd w:val="clear" w:color="auto" w:fill="5B9BD5"/>
        <w:spacing w:before="100" w:after="0" w:line="276" w:lineRule="auto"/>
        <w:jc w:val="left"/>
        <w:outlineLvl w:val="0"/>
        <w:rPr>
          <w:rFonts w:ascii="Calibri" w:eastAsia="Times New Roman" w:hAnsi="Calibri"/>
          <w:caps/>
          <w:noProof w:val="0"/>
          <w:color w:val="FFFFFF"/>
          <w:spacing w:val="15"/>
          <w:kern w:val="0"/>
          <w:sz w:val="22"/>
          <w:szCs w:val="22"/>
          <w:lang w:val="en-GB"/>
        </w:rPr>
      </w:pPr>
      <w:r w:rsidRPr="00A2741C">
        <w:rPr>
          <w:rFonts w:ascii="Calibri" w:eastAsia="Times New Roman" w:hAnsi="Calibri"/>
          <w:caps/>
          <w:noProof w:val="0"/>
          <w:color w:val="FFFFFF"/>
          <w:spacing w:val="15"/>
          <w:kern w:val="0"/>
          <w:sz w:val="22"/>
          <w:szCs w:val="22"/>
          <w:lang w:val="en-GB"/>
        </w:rPr>
        <w:lastRenderedPageBreak/>
        <w:t>3. COoperation WITH business sector</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Almost </w:t>
      </w:r>
      <w:r w:rsidRPr="00A2741C">
        <w:rPr>
          <w:rFonts w:ascii="Calibri" w:eastAsia="Times New Roman" w:hAnsi="Calibri"/>
          <w:b/>
          <w:noProof w:val="0"/>
          <w:kern w:val="0"/>
          <w:sz w:val="22"/>
          <w:szCs w:val="22"/>
          <w:lang w:val="en-GB"/>
        </w:rPr>
        <w:t>54% of the LSGs</w:t>
      </w:r>
      <w:r w:rsidRPr="00A2741C">
        <w:rPr>
          <w:rFonts w:ascii="Calibri" w:eastAsia="Times New Roman" w:hAnsi="Calibri"/>
          <w:noProof w:val="0"/>
          <w:kern w:val="0"/>
          <w:sz w:val="22"/>
          <w:szCs w:val="22"/>
          <w:vertAlign w:val="superscript"/>
          <w:lang w:val="en-GB"/>
        </w:rPr>
        <w:footnoteReference w:id="5"/>
      </w:r>
      <w:r w:rsidRPr="00A2741C">
        <w:rPr>
          <w:rFonts w:ascii="Calibri" w:eastAsia="Times New Roman" w:hAnsi="Calibri"/>
          <w:noProof w:val="0"/>
          <w:kern w:val="0"/>
          <w:sz w:val="22"/>
          <w:szCs w:val="22"/>
          <w:lang w:val="en-GB"/>
        </w:rPr>
        <w:t xml:space="preserve"> that participated in the survey stated that they </w:t>
      </w:r>
      <w:r w:rsidRPr="00A2741C">
        <w:rPr>
          <w:rFonts w:ascii="Calibri" w:eastAsia="Times New Roman" w:hAnsi="Calibri"/>
          <w:b/>
          <w:noProof w:val="0"/>
          <w:kern w:val="0"/>
          <w:sz w:val="22"/>
          <w:szCs w:val="22"/>
          <w:lang w:val="en-GB"/>
        </w:rPr>
        <w:t>possess updated date base of the business sector</w:t>
      </w:r>
      <w:r w:rsidRPr="00A2741C">
        <w:rPr>
          <w:rFonts w:ascii="Calibri" w:eastAsia="Times New Roman" w:hAnsi="Calibri"/>
          <w:noProof w:val="0"/>
          <w:kern w:val="0"/>
          <w:sz w:val="22"/>
          <w:szCs w:val="22"/>
          <w:lang w:val="en-GB"/>
        </w:rPr>
        <w:t xml:space="preserve">, 35% of them don’t have, while 11% didn’t have information.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The </w:t>
      </w:r>
      <w:r w:rsidRPr="00A2741C">
        <w:rPr>
          <w:rFonts w:ascii="Calibri" w:eastAsia="Times New Roman" w:hAnsi="Calibri"/>
          <w:b/>
          <w:noProof w:val="0"/>
          <w:kern w:val="0"/>
          <w:sz w:val="22"/>
          <w:szCs w:val="22"/>
          <w:lang w:val="en-GB"/>
        </w:rPr>
        <w:t>most common ways of communication with private sector</w:t>
      </w:r>
      <w:r w:rsidRPr="00A2741C">
        <w:rPr>
          <w:rFonts w:ascii="Calibri" w:eastAsia="Times New Roman" w:hAnsi="Calibri"/>
          <w:noProof w:val="0"/>
          <w:kern w:val="0"/>
          <w:sz w:val="22"/>
          <w:szCs w:val="22"/>
          <w:lang w:val="en-GB"/>
        </w:rPr>
        <w:t xml:space="preserve"> are:</w:t>
      </w:r>
    </w:p>
    <w:p w:rsidR="00A2741C" w:rsidRPr="00A2741C" w:rsidRDefault="00A2741C" w:rsidP="00A2741C">
      <w:pPr>
        <w:numPr>
          <w:ilvl w:val="0"/>
          <w:numId w:val="14"/>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Meetings, consultations through e-mails and phone</w:t>
      </w:r>
    </w:p>
    <w:p w:rsidR="00A2741C" w:rsidRPr="00A2741C" w:rsidRDefault="00A2741C" w:rsidP="00A2741C">
      <w:pPr>
        <w:numPr>
          <w:ilvl w:val="0"/>
          <w:numId w:val="14"/>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Through different municipal departments: LED Office, Economic Council, Employment Council, Investment Department, business advisors, Mayor’s Cabinet, Department for Economy and Finance, Office for Entrepreneurship</w:t>
      </w:r>
    </w:p>
    <w:p w:rsidR="00A2741C" w:rsidRPr="00A2741C" w:rsidRDefault="00A2741C" w:rsidP="00A2741C">
      <w:pPr>
        <w:numPr>
          <w:ilvl w:val="0"/>
          <w:numId w:val="14"/>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Through business support organisation: Business or Professional Associations, RDAs,  Chamber of Commerce</w:t>
      </w:r>
    </w:p>
    <w:p w:rsidR="00A2741C" w:rsidRPr="00A2741C" w:rsidRDefault="00A2741C" w:rsidP="00A2741C">
      <w:pPr>
        <w:numPr>
          <w:ilvl w:val="0"/>
          <w:numId w:val="14"/>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Municipal web page, local media, announcements </w:t>
      </w:r>
    </w:p>
    <w:p w:rsidR="00A2741C" w:rsidRPr="00A2741C" w:rsidRDefault="00A2741C" w:rsidP="00A2741C">
      <w:pPr>
        <w:numPr>
          <w:ilvl w:val="0"/>
          <w:numId w:val="14"/>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Professional practice, trainings, info sessions, fairs  </w:t>
      </w:r>
    </w:p>
    <w:p w:rsidR="00B05F9B" w:rsidRDefault="00B05F9B"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Only 14% of LSGs answered that there is no communication with the business sector at all, or that it </w:t>
      </w:r>
      <w:r w:rsidR="00240E4D">
        <w:rPr>
          <w:rFonts w:ascii="Calibri" w:eastAsia="Times New Roman" w:hAnsi="Calibri"/>
          <w:noProof w:val="0"/>
          <w:kern w:val="0"/>
          <w:sz w:val="22"/>
          <w:szCs w:val="22"/>
          <w:lang w:val="en-GB"/>
        </w:rPr>
        <w:t>was</w:t>
      </w:r>
      <w:r w:rsidRPr="00A2741C">
        <w:rPr>
          <w:rFonts w:ascii="Calibri" w:eastAsia="Times New Roman" w:hAnsi="Calibri"/>
          <w:noProof w:val="0"/>
          <w:kern w:val="0"/>
          <w:sz w:val="22"/>
          <w:szCs w:val="22"/>
          <w:lang w:val="en-GB"/>
        </w:rPr>
        <w:t xml:space="preserve"> </w:t>
      </w:r>
      <w:r w:rsidR="00240E4D">
        <w:rPr>
          <w:rFonts w:ascii="Calibri" w:eastAsia="Times New Roman" w:hAnsi="Calibri"/>
          <w:noProof w:val="0"/>
          <w:kern w:val="0"/>
          <w:sz w:val="22"/>
          <w:szCs w:val="22"/>
          <w:lang w:val="en-GB"/>
        </w:rPr>
        <w:t>evaluated</w:t>
      </w:r>
      <w:r w:rsidRPr="00A2741C">
        <w:rPr>
          <w:rFonts w:ascii="Calibri" w:eastAsia="Times New Roman" w:hAnsi="Calibri"/>
          <w:noProof w:val="0"/>
          <w:kern w:val="0"/>
          <w:sz w:val="22"/>
          <w:szCs w:val="22"/>
          <w:lang w:val="en-GB"/>
        </w:rPr>
        <w:t xml:space="preserve"> as poor, ad hoc, etc.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When it comes to business support organisations (BSOs), </w:t>
      </w:r>
      <w:r w:rsidRPr="00A2741C">
        <w:rPr>
          <w:rFonts w:ascii="Calibri" w:eastAsia="Times New Roman" w:hAnsi="Calibri"/>
          <w:b/>
          <w:noProof w:val="0"/>
          <w:kern w:val="0"/>
          <w:sz w:val="22"/>
          <w:szCs w:val="22"/>
          <w:lang w:val="en-GB"/>
        </w:rPr>
        <w:t>almost half of the LSGs (47%) reported presence of active organisations</w:t>
      </w:r>
      <w:r w:rsidR="00F033B2">
        <w:rPr>
          <w:rFonts w:ascii="Calibri" w:eastAsia="Times New Roman" w:hAnsi="Calibri"/>
          <w:b/>
          <w:noProof w:val="0"/>
          <w:kern w:val="0"/>
          <w:sz w:val="22"/>
          <w:szCs w:val="22"/>
          <w:lang w:val="en-GB"/>
        </w:rPr>
        <w:t xml:space="preserve"> in their community</w:t>
      </w:r>
      <w:r w:rsidRPr="00A2741C">
        <w:rPr>
          <w:rFonts w:ascii="Calibri" w:eastAsia="Times New Roman" w:hAnsi="Calibri"/>
          <w:noProof w:val="0"/>
          <w:kern w:val="0"/>
          <w:sz w:val="22"/>
          <w:szCs w:val="22"/>
          <w:lang w:val="en-GB"/>
        </w:rPr>
        <w:t>. Apart from RDAs, the Business Associations or the Associations of Entrepreneurs are listed as the most active or the only active BSO in some LSGs</w:t>
      </w:r>
      <w:r w:rsidRPr="00A2741C">
        <w:rPr>
          <w:rFonts w:ascii="Calibri" w:eastAsia="Times New Roman" w:hAnsi="Calibri"/>
          <w:noProof w:val="0"/>
          <w:kern w:val="0"/>
          <w:sz w:val="22"/>
          <w:szCs w:val="22"/>
          <w:vertAlign w:val="superscript"/>
          <w:lang w:val="en-GB"/>
        </w:rPr>
        <w:footnoteReference w:id="6"/>
      </w:r>
      <w:r w:rsidRPr="00A2741C">
        <w:rPr>
          <w:rFonts w:ascii="Calibri" w:eastAsia="Times New Roman" w:hAnsi="Calibri"/>
          <w:noProof w:val="0"/>
          <w:kern w:val="0"/>
          <w:sz w:val="22"/>
          <w:szCs w:val="22"/>
          <w:lang w:val="en-GB"/>
        </w:rPr>
        <w:t xml:space="preserve">. Additionally, following organisations were identified as operative at the local level: </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Regional Chamber  of Commerce  Valjevo</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Business Women Association "Šapčanke''</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Science and Technology Park Čačak</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Business Club in Gornji Milanovac</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Wine Cluster in Aleksandrovac</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Agricultural Association in Rekovac</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Business Club "Initiative 2012", Businesswomen Association, Chamber of Commerce and Project development centre in Kraljevo </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lastRenderedPageBreak/>
        <w:t>ASTEX – Textile Cluster and Cobbler Cluster in Novi Pazar</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Business Information Center, Business Development Centre and Association "Sloga" in Kragujevac</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Regional Chamber  of Commerce Užice</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Office for Entrepreneurs in Lebane</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NI KAT - Cluster of Advanced Technologies, Start-up Centar in Niš</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Women’s Association "Za Zaplanje'' in Gadžin Han</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Business Incubator Centre in Vranje</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Association of Raspberry Producers and Cold Storages in Trgovište</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Association of Local Businesses in Preševo</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General Association of Entrepreneurs Pirot, Contracting  Chamber of Economy of Pirot</w:t>
      </w:r>
    </w:p>
    <w:p w:rsidR="00A2741C" w:rsidRPr="00A2741C" w:rsidRDefault="00A2741C" w:rsidP="00A2741C">
      <w:pPr>
        <w:numPr>
          <w:ilvl w:val="0"/>
          <w:numId w:val="12"/>
        </w:numPr>
        <w:spacing w:before="100" w:after="160" w:line="276" w:lineRule="auto"/>
        <w:contextualSpacing/>
        <w:jc w:val="left"/>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Cluster " Radan" in Kuršumlija</w:t>
      </w:r>
    </w:p>
    <w:p w:rsidR="00A2741C" w:rsidRPr="00A2741C" w:rsidRDefault="00A2741C" w:rsidP="00A2741C">
      <w:pPr>
        <w:spacing w:before="100" w:line="276" w:lineRule="auto"/>
        <w:ind w:left="776"/>
        <w:contextualSpacing/>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Other half of LSGs said that they don’t have active organisations or they didn’t provide relevant answer.    </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pBdr>
          <w:top w:val="single" w:sz="24" w:space="0" w:color="5B9BD5"/>
          <w:left w:val="single" w:sz="24" w:space="0" w:color="5B9BD5"/>
          <w:bottom w:val="single" w:sz="24" w:space="0" w:color="5B9BD5"/>
          <w:right w:val="single" w:sz="24" w:space="0" w:color="5B9BD5"/>
        </w:pBdr>
        <w:shd w:val="clear" w:color="auto" w:fill="5B9BD5"/>
        <w:spacing w:before="100" w:after="0" w:line="276" w:lineRule="auto"/>
        <w:jc w:val="left"/>
        <w:outlineLvl w:val="0"/>
        <w:rPr>
          <w:rFonts w:ascii="Calibri" w:eastAsia="Times New Roman" w:hAnsi="Calibri"/>
          <w:caps/>
          <w:noProof w:val="0"/>
          <w:color w:val="FFFFFF"/>
          <w:spacing w:val="15"/>
          <w:kern w:val="0"/>
          <w:sz w:val="22"/>
          <w:szCs w:val="22"/>
          <w:lang w:val="en-GB"/>
        </w:rPr>
      </w:pPr>
      <w:r w:rsidRPr="00A2741C">
        <w:rPr>
          <w:rFonts w:ascii="Calibri" w:eastAsia="Times New Roman" w:hAnsi="Calibri"/>
          <w:caps/>
          <w:noProof w:val="0"/>
          <w:color w:val="FFFFFF"/>
          <w:spacing w:val="15"/>
          <w:kern w:val="0"/>
          <w:sz w:val="22"/>
          <w:szCs w:val="22"/>
          <w:lang w:val="en-GB"/>
        </w:rPr>
        <w:t xml:space="preserve">4. public communication </w:t>
      </w:r>
    </w:p>
    <w:p w:rsidR="00A2741C" w:rsidRPr="00A2741C" w:rsidRDefault="00A2741C"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Expectedly, most of the LSGs stated that </w:t>
      </w:r>
      <w:r w:rsidRPr="00A2741C">
        <w:rPr>
          <w:rFonts w:ascii="Calibri" w:eastAsia="Times New Roman" w:hAnsi="Calibri"/>
          <w:b/>
          <w:noProof w:val="0"/>
          <w:kern w:val="0"/>
          <w:sz w:val="22"/>
          <w:szCs w:val="22"/>
          <w:lang w:val="en-GB"/>
        </w:rPr>
        <w:t>television and radio station are the most popular local media</w:t>
      </w:r>
      <w:r w:rsidRPr="00A2741C">
        <w:rPr>
          <w:rFonts w:ascii="Calibri" w:eastAsia="Times New Roman" w:hAnsi="Calibri"/>
          <w:noProof w:val="0"/>
          <w:kern w:val="0"/>
          <w:sz w:val="22"/>
          <w:szCs w:val="22"/>
          <w:lang w:val="en-GB"/>
        </w:rPr>
        <w:t>, while the newspapers and internet portals are present to a somewhat lesser extent.</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In terms of official municipal internet presentations, </w:t>
      </w:r>
      <w:r w:rsidRPr="00A2741C">
        <w:rPr>
          <w:rFonts w:ascii="Calibri" w:eastAsia="Times New Roman" w:hAnsi="Calibri"/>
          <w:b/>
          <w:noProof w:val="0"/>
          <w:kern w:val="0"/>
          <w:sz w:val="22"/>
          <w:szCs w:val="22"/>
          <w:lang w:val="en-GB"/>
        </w:rPr>
        <w:t>almost 90%</w:t>
      </w:r>
      <w:r w:rsidRPr="00A2741C">
        <w:rPr>
          <w:rFonts w:ascii="Calibri" w:eastAsia="Times New Roman" w:hAnsi="Calibri"/>
          <w:noProof w:val="0"/>
          <w:kern w:val="0"/>
          <w:sz w:val="22"/>
          <w:szCs w:val="22"/>
          <w:lang w:val="en-GB"/>
        </w:rPr>
        <w:t xml:space="preserve"> of LSGs stated that they </w:t>
      </w:r>
      <w:r w:rsidRPr="00A2741C">
        <w:rPr>
          <w:rFonts w:ascii="Calibri" w:eastAsia="Times New Roman" w:hAnsi="Calibri"/>
          <w:b/>
          <w:noProof w:val="0"/>
          <w:kern w:val="0"/>
          <w:sz w:val="22"/>
          <w:szCs w:val="22"/>
          <w:lang w:val="en-GB"/>
        </w:rPr>
        <w:t>communicate with citizens through official municipal web page</w:t>
      </w:r>
      <w:r w:rsidRPr="00A2741C">
        <w:rPr>
          <w:rFonts w:ascii="Calibri" w:eastAsia="Times New Roman" w:hAnsi="Calibri"/>
          <w:noProof w:val="0"/>
          <w:kern w:val="0"/>
          <w:sz w:val="22"/>
          <w:szCs w:val="22"/>
          <w:lang w:val="en-GB"/>
        </w:rPr>
        <w:t xml:space="preserve">, almost half of them use facebook page, as well, while less than 10% operate with twitter or Instagram accounts. </w:t>
      </w:r>
    </w:p>
    <w:p w:rsidR="00A2741C" w:rsidRPr="00A2741C" w:rsidRDefault="00A2741C" w:rsidP="00A2741C">
      <w:pPr>
        <w:spacing w:before="100" w:line="276" w:lineRule="auto"/>
        <w:rPr>
          <w:rFonts w:ascii="Calibri" w:eastAsia="Times New Roman" w:hAnsi="Calibri"/>
          <w:noProof w:val="0"/>
          <w:kern w:val="0"/>
          <w:sz w:val="22"/>
          <w:szCs w:val="22"/>
          <w:lang w:val="en-GB"/>
        </w:rPr>
      </w:pPr>
      <w:r w:rsidRPr="00A2741C">
        <w:rPr>
          <w:rFonts w:ascii="Calibri" w:eastAsia="Times New Roman" w:hAnsi="Calibri"/>
          <w:noProof w:val="0"/>
          <w:kern w:val="0"/>
          <w:sz w:val="22"/>
          <w:szCs w:val="22"/>
          <w:lang w:val="en-GB"/>
        </w:rPr>
        <w:t xml:space="preserve">Local media and municipal web page are used to inform citizens on the support they provide to private or civil sector. RTS and Pink </w:t>
      </w:r>
      <w:r w:rsidR="006E0A5C">
        <w:rPr>
          <w:rFonts w:ascii="Calibri" w:eastAsia="Times New Roman" w:hAnsi="Calibri"/>
          <w:noProof w:val="0"/>
          <w:kern w:val="0"/>
          <w:sz w:val="22"/>
          <w:szCs w:val="22"/>
          <w:lang w:val="en-GB"/>
        </w:rPr>
        <w:t xml:space="preserve">televisions </w:t>
      </w:r>
      <w:r w:rsidRPr="00A2741C">
        <w:rPr>
          <w:rFonts w:ascii="Calibri" w:eastAsia="Times New Roman" w:hAnsi="Calibri"/>
          <w:noProof w:val="0"/>
          <w:kern w:val="0"/>
          <w:sz w:val="22"/>
          <w:szCs w:val="22"/>
          <w:lang w:val="en-GB"/>
        </w:rPr>
        <w:t xml:space="preserve">are identified as the most popular national media at the local level. </w:t>
      </w:r>
    </w:p>
    <w:p w:rsidR="00A2741C" w:rsidRPr="00A2741C" w:rsidRDefault="006E0A5C" w:rsidP="00A2741C">
      <w:pPr>
        <w:spacing w:before="100" w:line="276" w:lineRule="auto"/>
        <w:rPr>
          <w:rFonts w:ascii="Calibri" w:eastAsia="Times New Roman" w:hAnsi="Calibri"/>
          <w:noProof w:val="0"/>
          <w:kern w:val="0"/>
          <w:sz w:val="22"/>
          <w:szCs w:val="22"/>
          <w:lang w:val="en-GB"/>
        </w:rPr>
      </w:pPr>
      <w:r>
        <w:rPr>
          <w:rFonts w:ascii="Calibri" w:eastAsia="Times New Roman" w:hAnsi="Calibri"/>
          <w:noProof w:val="0"/>
          <w:kern w:val="0"/>
          <w:sz w:val="22"/>
          <w:szCs w:val="22"/>
          <w:lang w:val="en-GB"/>
        </w:rPr>
        <w:t>The LSGs</w:t>
      </w:r>
      <w:r w:rsidR="00A2741C" w:rsidRPr="00A2741C">
        <w:rPr>
          <w:rFonts w:ascii="Calibri" w:eastAsia="Times New Roman" w:hAnsi="Calibri"/>
          <w:noProof w:val="0"/>
          <w:kern w:val="0"/>
          <w:sz w:val="22"/>
          <w:szCs w:val="22"/>
          <w:lang w:val="en-GB"/>
        </w:rPr>
        <w:t xml:space="preserve"> use different web portals to get information about possible financial support for the projects, but most often they follow web sites of the line ministries, the SCTM, the RDAs and EU portal.</w:t>
      </w:r>
    </w:p>
    <w:p w:rsidR="00A2741C" w:rsidRDefault="00A2741C" w:rsidP="00A2741C">
      <w:pPr>
        <w:spacing w:before="100" w:line="276" w:lineRule="auto"/>
        <w:rPr>
          <w:rFonts w:ascii="Calibri" w:eastAsia="Times New Roman" w:hAnsi="Calibri"/>
          <w:noProof w:val="0"/>
          <w:kern w:val="0"/>
          <w:sz w:val="22"/>
          <w:szCs w:val="22"/>
          <w:lang w:val="en-GB"/>
        </w:rPr>
      </w:pPr>
    </w:p>
    <w:p w:rsidR="00EA0FBB" w:rsidRDefault="00EA0FBB" w:rsidP="00A2741C">
      <w:pPr>
        <w:spacing w:before="100" w:line="276" w:lineRule="auto"/>
        <w:rPr>
          <w:rFonts w:ascii="Calibri" w:eastAsia="Times New Roman" w:hAnsi="Calibri"/>
          <w:noProof w:val="0"/>
          <w:kern w:val="0"/>
          <w:sz w:val="22"/>
          <w:szCs w:val="22"/>
          <w:lang w:val="en-GB"/>
        </w:rPr>
      </w:pPr>
    </w:p>
    <w:p w:rsidR="00EA0FBB" w:rsidRDefault="00EA0FBB" w:rsidP="00A2741C">
      <w:pPr>
        <w:spacing w:before="100" w:line="276" w:lineRule="auto"/>
        <w:rPr>
          <w:rFonts w:ascii="Calibri" w:eastAsia="Times New Roman" w:hAnsi="Calibri"/>
          <w:noProof w:val="0"/>
          <w:kern w:val="0"/>
          <w:sz w:val="22"/>
          <w:szCs w:val="22"/>
          <w:lang w:val="en-GB"/>
        </w:rPr>
      </w:pPr>
    </w:p>
    <w:p w:rsidR="00EA0FBB" w:rsidRPr="00A2741C" w:rsidRDefault="00EA0FBB" w:rsidP="00A2741C">
      <w:pPr>
        <w:spacing w:before="100" w:line="276" w:lineRule="auto"/>
        <w:rPr>
          <w:rFonts w:ascii="Calibri" w:eastAsia="Times New Roman" w:hAnsi="Calibri"/>
          <w:noProof w:val="0"/>
          <w:kern w:val="0"/>
          <w:sz w:val="22"/>
          <w:szCs w:val="22"/>
          <w:lang w:val="en-GB"/>
        </w:rPr>
      </w:pPr>
    </w:p>
    <w:p w:rsidR="00A2741C" w:rsidRPr="00A2741C" w:rsidRDefault="00A2741C" w:rsidP="00A2741C">
      <w:pPr>
        <w:spacing w:before="100" w:line="276" w:lineRule="auto"/>
        <w:rPr>
          <w:rFonts w:ascii="Calibri" w:eastAsia="Times New Roman" w:hAnsi="Calibri"/>
          <w:i/>
          <w:noProof w:val="0"/>
          <w:color w:val="5B9BD5"/>
          <w:kern w:val="0"/>
          <w:sz w:val="22"/>
          <w:szCs w:val="22"/>
          <w:lang w:val="en-GB"/>
          <w14:textFill>
            <w14:solidFill>
              <w14:srgbClr w14:val="5B9BD5">
                <w14:lumMod w14:val="75000"/>
              </w14:srgbClr>
            </w14:solidFill>
          </w14:textFill>
        </w:rPr>
      </w:pP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lastRenderedPageBreak/>
        <w:t>Annexes:</w:t>
      </w:r>
    </w:p>
    <w:p w:rsidR="00A2741C" w:rsidRPr="00A2741C" w:rsidRDefault="00A2741C" w:rsidP="00951335">
      <w:pPr>
        <w:numPr>
          <w:ilvl w:val="0"/>
          <w:numId w:val="17"/>
        </w:numPr>
        <w:spacing w:before="100" w:after="160" w:line="276" w:lineRule="auto"/>
        <w:contextualSpacing/>
        <w:jc w:val="left"/>
        <w:rPr>
          <w:rFonts w:ascii="Calibri" w:eastAsia="Times New Roman" w:hAnsi="Calibri"/>
          <w:i/>
          <w:noProof w:val="0"/>
          <w:color w:val="5B9BD5"/>
          <w:kern w:val="0"/>
          <w:sz w:val="22"/>
          <w:szCs w:val="22"/>
          <w:lang w:val="en-GB"/>
          <w14:textFill>
            <w14:solidFill>
              <w14:srgbClr w14:val="5B9BD5">
                <w14:lumMod w14:val="75000"/>
              </w14:srgbClr>
            </w14:solidFill>
          </w14:textFill>
        </w:rPr>
      </w:pP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Annex 1</w:t>
      </w:r>
      <w:r w:rsidR="00927DF3">
        <w:rPr>
          <w:rFonts w:ascii="Calibri" w:eastAsia="Times New Roman" w:hAnsi="Calibri"/>
          <w:i/>
          <w:noProof w:val="0"/>
          <w:color w:val="5B9BD5"/>
          <w:kern w:val="0"/>
          <w:sz w:val="22"/>
          <w:szCs w:val="22"/>
          <w:lang w:val="en-GB"/>
          <w14:textFill>
            <w14:solidFill>
              <w14:srgbClr w14:val="5B9BD5">
                <w14:lumMod w14:val="75000"/>
              </w14:srgbClr>
            </w14:solidFill>
          </w14:textFill>
        </w:rPr>
        <w:t>_</w:t>
      </w: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 xml:space="preserve"> EPR_Info Sessions </w:t>
      </w:r>
      <w:r w:rsidR="00951335">
        <w:rPr>
          <w:rFonts w:ascii="Calibri" w:eastAsia="Times New Roman" w:hAnsi="Calibri"/>
          <w:i/>
          <w:noProof w:val="0"/>
          <w:color w:val="5B9BD5"/>
          <w:kern w:val="0"/>
          <w:sz w:val="22"/>
          <w:szCs w:val="22"/>
          <w:lang w:val="en-GB"/>
          <w14:textFill>
            <w14:solidFill>
              <w14:srgbClr w14:val="5B9BD5">
                <w14:lumMod w14:val="75000"/>
              </w14:srgbClr>
            </w14:solidFill>
          </w14:textFill>
        </w:rPr>
        <w:t>Q</w:t>
      </w:r>
      <w:r w:rsidR="00951335" w:rsidRPr="00951335">
        <w:rPr>
          <w:rFonts w:ascii="Calibri" w:eastAsia="Times New Roman" w:hAnsi="Calibri"/>
          <w:i/>
          <w:noProof w:val="0"/>
          <w:color w:val="5B9BD5"/>
          <w:kern w:val="0"/>
          <w:sz w:val="22"/>
          <w:szCs w:val="22"/>
          <w:lang w:val="en-GB"/>
          <w14:textFill>
            <w14:solidFill>
              <w14:srgbClr w14:val="5B9BD5">
                <w14:lumMod w14:val="75000"/>
              </w14:srgbClr>
            </w14:solidFill>
          </w14:textFill>
        </w:rPr>
        <w:t xml:space="preserve">uestionnaire </w:t>
      </w: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_190318</w:t>
      </w:r>
    </w:p>
    <w:p w:rsidR="00A2741C" w:rsidRPr="00A2741C" w:rsidRDefault="00A2741C" w:rsidP="00A2741C">
      <w:pPr>
        <w:numPr>
          <w:ilvl w:val="0"/>
          <w:numId w:val="17"/>
        </w:numPr>
        <w:spacing w:before="100" w:after="160" w:line="276" w:lineRule="auto"/>
        <w:contextualSpacing/>
        <w:jc w:val="left"/>
        <w:rPr>
          <w:rFonts w:ascii="Calibri" w:eastAsia="Times New Roman" w:hAnsi="Calibri"/>
          <w:i/>
          <w:noProof w:val="0"/>
          <w:color w:val="5B9BD5"/>
          <w:kern w:val="0"/>
          <w:sz w:val="22"/>
          <w:szCs w:val="22"/>
          <w:lang w:val="en-GB"/>
          <w14:textFill>
            <w14:solidFill>
              <w14:srgbClr w14:val="5B9BD5">
                <w14:lumMod w14:val="75000"/>
              </w14:srgbClr>
            </w14:solidFill>
          </w14:textFill>
        </w:rPr>
      </w:pP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Annex 2</w:t>
      </w:r>
      <w:r w:rsidR="00927DF3">
        <w:rPr>
          <w:rFonts w:ascii="Calibri" w:eastAsia="Times New Roman" w:hAnsi="Calibri"/>
          <w:i/>
          <w:noProof w:val="0"/>
          <w:color w:val="5B9BD5"/>
          <w:kern w:val="0"/>
          <w:sz w:val="22"/>
          <w:szCs w:val="22"/>
          <w:lang w:val="en-GB"/>
          <w14:textFill>
            <w14:solidFill>
              <w14:srgbClr w14:val="5B9BD5">
                <w14:lumMod w14:val="75000"/>
              </w14:srgbClr>
            </w14:solidFill>
          </w14:textFill>
        </w:rPr>
        <w:t>_</w:t>
      </w: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 xml:space="preserve"> EPR_Survey Results Overview_</w:t>
      </w:r>
      <w:r w:rsidR="00EE543D">
        <w:rPr>
          <w:rFonts w:ascii="Calibri" w:eastAsia="Times New Roman" w:hAnsi="Calibri"/>
          <w:i/>
          <w:noProof w:val="0"/>
          <w:color w:val="5B9BD5"/>
          <w:kern w:val="0"/>
          <w:sz w:val="22"/>
          <w:szCs w:val="22"/>
          <w:lang w:val="en-GB"/>
          <w14:textFill>
            <w14:solidFill>
              <w14:srgbClr w14:val="5B9BD5">
                <w14:lumMod w14:val="75000"/>
              </w14:srgbClr>
            </w14:solidFill>
          </w14:textFill>
        </w:rPr>
        <w:t>04</w:t>
      </w:r>
      <w:r w:rsidRPr="00A2741C">
        <w:rPr>
          <w:rFonts w:ascii="Calibri" w:eastAsia="Times New Roman" w:hAnsi="Calibri"/>
          <w:i/>
          <w:noProof w:val="0"/>
          <w:color w:val="5B9BD5"/>
          <w:kern w:val="0"/>
          <w:sz w:val="22"/>
          <w:szCs w:val="22"/>
          <w:lang w:val="en-GB"/>
          <w14:textFill>
            <w14:solidFill>
              <w14:srgbClr w14:val="5B9BD5">
                <w14:lumMod w14:val="75000"/>
              </w14:srgbClr>
            </w14:solidFill>
          </w14:textFill>
        </w:rPr>
        <w:t>0518</w:t>
      </w:r>
    </w:p>
    <w:p w:rsidR="00A2741C" w:rsidRPr="00A2741C" w:rsidRDefault="00A2741C" w:rsidP="00A2741C">
      <w:pPr>
        <w:spacing w:before="100" w:line="276" w:lineRule="auto"/>
        <w:rPr>
          <w:rFonts w:ascii="Calibri" w:eastAsia="Times New Roman" w:hAnsi="Calibri"/>
          <w:i/>
          <w:noProof w:val="0"/>
          <w:color w:val="5B9BD5"/>
          <w:kern w:val="0"/>
          <w:sz w:val="22"/>
          <w:szCs w:val="22"/>
          <w:lang w:val="en-GB"/>
          <w14:textFill>
            <w14:solidFill>
              <w14:srgbClr w14:val="5B9BD5">
                <w14:lumMod w14:val="75000"/>
              </w14:srgbClr>
            </w14:solidFill>
          </w14:textFill>
        </w:rPr>
      </w:pPr>
    </w:p>
    <w:p w:rsidR="00A2741C" w:rsidRPr="00A2741C" w:rsidRDefault="00A2741C" w:rsidP="00A2741C">
      <w:pPr>
        <w:spacing w:before="100" w:line="276" w:lineRule="auto"/>
        <w:rPr>
          <w:rFonts w:ascii="Calibri" w:eastAsia="Times New Roman" w:hAnsi="Calibri"/>
          <w:b/>
          <w:noProof w:val="0"/>
          <w:kern w:val="0"/>
          <w:sz w:val="22"/>
          <w:szCs w:val="22"/>
          <w:lang w:val="en-GB"/>
        </w:rPr>
      </w:pPr>
    </w:p>
    <w:p w:rsidR="00A2741C" w:rsidRPr="00A2741C" w:rsidRDefault="00A2741C" w:rsidP="00A2741C">
      <w:pPr>
        <w:tabs>
          <w:tab w:val="left" w:pos="8355"/>
        </w:tabs>
        <w:spacing w:before="100" w:after="0" w:line="276" w:lineRule="auto"/>
        <w:ind w:right="-8"/>
        <w:jc w:val="center"/>
        <w:rPr>
          <w:rFonts w:ascii="Calibri" w:hAnsi="Calibri" w:cs="Calibri"/>
          <w:b/>
          <w:bCs/>
          <w:caps/>
          <w:noProof w:val="0"/>
          <w:color w:val="2E74B5"/>
          <w:kern w:val="0"/>
          <w:sz w:val="36"/>
          <w:szCs w:val="36"/>
          <w:lang w:val="en-GB"/>
        </w:rPr>
      </w:pPr>
    </w:p>
    <w:p w:rsidR="00217E71" w:rsidRPr="00A2741C" w:rsidRDefault="00217E71" w:rsidP="00A2741C"/>
    <w:sectPr w:rsidR="00217E71" w:rsidRPr="00A2741C" w:rsidSect="00B54F76">
      <w:headerReference w:type="even" r:id="rId8"/>
      <w:headerReference w:type="default" r:id="rId9"/>
      <w:footerReference w:type="even" r:id="rId10"/>
      <w:footerReference w:type="default" r:id="rId11"/>
      <w:headerReference w:type="first" r:id="rId12"/>
      <w:footerReference w:type="first" r:id="rId13"/>
      <w:pgSz w:w="11900" w:h="16840" w:code="9"/>
      <w:pgMar w:top="2665" w:right="1418" w:bottom="1843"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923" w:rsidRDefault="005D0923" w:rsidP="006D29BB">
      <w:r>
        <w:separator/>
      </w:r>
    </w:p>
    <w:p w:rsidR="005D0923" w:rsidRDefault="005D0923" w:rsidP="006D29BB"/>
  </w:endnote>
  <w:endnote w:type="continuationSeparator" w:id="0">
    <w:p w:rsidR="005D0923" w:rsidRDefault="005D0923" w:rsidP="006D29BB">
      <w:r>
        <w:continuationSeparator/>
      </w:r>
    </w:p>
    <w:p w:rsidR="005D0923" w:rsidRDefault="005D0923"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A3F" w:rsidRPr="0046316E" w:rsidRDefault="005D4A3F"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rsidR="005D4A3F" w:rsidRPr="0046316E" w:rsidRDefault="005D4A3F" w:rsidP="006D29BB">
    <w:pPr>
      <w:rPr>
        <w:lang w:val="sr-Cyrl-CS"/>
      </w:rPr>
    </w:pPr>
    <w:r w:rsidRPr="0046316E">
      <w:rPr>
        <w:lang w:val="sr-Cyrl-CS"/>
      </w:rPr>
      <w:t>југоисточне и југозападне Србије.</w:t>
    </w:r>
  </w:p>
  <w:p w:rsidR="005D4A3F" w:rsidRPr="00E64484" w:rsidRDefault="005D4A3F" w:rsidP="006D29BB"/>
  <w:p w:rsidR="00C95D22" w:rsidRPr="005D4A3F" w:rsidRDefault="005D4A3F"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3A" w:rsidRPr="00D1293A" w:rsidRDefault="00C23C55" w:rsidP="006D29BB">
    <w:pPr>
      <w:pStyle w:val="Footer"/>
      <w:rPr>
        <w:b/>
      </w:rPr>
    </w:pPr>
    <w:r w:rsidRPr="00C23C55">
      <w:t>Programme is financed by the EU, implemented by UNOPS in cooperation with the Government of the Republic of Serbia.</w:t>
    </w:r>
    <w:r w:rsidR="00223B22">
      <w:br/>
    </w:r>
    <w:r w:rsidR="00223B22" w:rsidRPr="00D1293A">
      <w:rPr>
        <w:b/>
      </w:rPr>
      <w:t>www.eupro.org.rs</w:t>
    </w:r>
    <w:r w:rsidR="00B54F76">
      <w:rPr>
        <w:b/>
      </w:rPr>
      <w:br/>
    </w:r>
    <w:r w:rsidR="00D1293A">
      <w:rPr>
        <w:b/>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930" w:rsidRPr="00D1293A" w:rsidRDefault="00223B22" w:rsidP="006D29BB">
    <w:pPr>
      <w:rPr>
        <w:b/>
      </w:rPr>
    </w:pPr>
    <w:r>
      <w:br/>
    </w:r>
    <w:bookmarkStart w:id="1" w:name="_Hlk509329245"/>
    <w:r w:rsidR="00C23C55" w:rsidRPr="006D29BB">
      <w:rPr>
        <w:sz w:val="16"/>
        <w:szCs w:val="16"/>
      </w:rPr>
      <w:t>Programme is financed by the EU, implemented by UNOPS in cooperation with the Government of the Republic of Serbia.</w:t>
    </w:r>
    <w:r>
      <w:br/>
    </w:r>
    <w:r w:rsidR="00FD37BD" w:rsidRPr="00D1293A">
      <w:rPr>
        <w:b/>
      </w:rPr>
      <w:t>www.eu</w:t>
    </w:r>
    <w:r w:rsidR="00D1293A" w:rsidRPr="00D1293A">
      <w:rPr>
        <w:b/>
      </w:rPr>
      <w:t>pro</w:t>
    </w:r>
    <w:r w:rsidR="00FD37BD" w:rsidRPr="00D1293A">
      <w:rPr>
        <w:b/>
      </w:rPr>
      <w:t>.org</w:t>
    </w:r>
    <w:r w:rsidR="00D1293A" w:rsidRPr="00D1293A">
      <w:rPr>
        <w:b/>
      </w:rPr>
      <w:t>.rs</w:t>
    </w:r>
    <w:r w:rsidR="00B54F76">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923" w:rsidRDefault="005D0923" w:rsidP="006D29BB">
      <w:r>
        <w:separator/>
      </w:r>
    </w:p>
    <w:p w:rsidR="005D0923" w:rsidRDefault="005D0923" w:rsidP="006D29BB"/>
  </w:footnote>
  <w:footnote w:type="continuationSeparator" w:id="0">
    <w:p w:rsidR="005D0923" w:rsidRDefault="005D0923" w:rsidP="006D29BB">
      <w:r>
        <w:continuationSeparator/>
      </w:r>
    </w:p>
    <w:p w:rsidR="005D0923" w:rsidRDefault="005D0923" w:rsidP="006D29BB"/>
  </w:footnote>
  <w:footnote w:id="1">
    <w:p w:rsidR="00A2741C" w:rsidRPr="004917DA" w:rsidRDefault="00A2741C" w:rsidP="00A2741C">
      <w:pPr>
        <w:pStyle w:val="FootnoteText1"/>
        <w:rPr>
          <w:rFonts w:asciiTheme="minorHAnsi" w:hAnsiTheme="minorHAnsi"/>
          <w:sz w:val="16"/>
          <w:szCs w:val="16"/>
          <w:lang w:val="sr-Latn-RS"/>
        </w:rPr>
      </w:pPr>
      <w:r w:rsidRPr="000565C8">
        <w:rPr>
          <w:rStyle w:val="FootnoteReference"/>
          <w:sz w:val="16"/>
          <w:szCs w:val="16"/>
        </w:rPr>
        <w:footnoteRef/>
      </w:r>
      <w:r w:rsidRPr="000565C8">
        <w:rPr>
          <w:sz w:val="16"/>
          <w:szCs w:val="16"/>
        </w:rPr>
        <w:t xml:space="preserve"> </w:t>
      </w:r>
      <w:r w:rsidRPr="004917DA">
        <w:rPr>
          <w:rFonts w:asciiTheme="minorHAnsi" w:hAnsiTheme="minorHAnsi"/>
          <w:sz w:val="16"/>
          <w:szCs w:val="16"/>
        </w:rPr>
        <w:t xml:space="preserve">Info sessions were held in </w:t>
      </w:r>
      <w:r w:rsidRPr="004917DA">
        <w:rPr>
          <w:rFonts w:asciiTheme="minorHAnsi" w:hAnsiTheme="minorHAnsi"/>
          <w:sz w:val="16"/>
          <w:szCs w:val="16"/>
          <w:lang w:val="sr-Latn-RS"/>
        </w:rPr>
        <w:t>Šabac, Užice, Kraljevo, Kragujevac, Smederevo, Zaječar, Niš, Leskovac, Aranđelovac and Valjevo</w:t>
      </w:r>
    </w:p>
  </w:footnote>
  <w:footnote w:id="2">
    <w:p w:rsidR="00A2741C" w:rsidRPr="004917DA" w:rsidRDefault="00A2741C" w:rsidP="00A2741C">
      <w:pPr>
        <w:pStyle w:val="FootnoteText1"/>
        <w:rPr>
          <w:rFonts w:asciiTheme="minorHAnsi" w:hAnsiTheme="minorHAnsi"/>
        </w:rPr>
      </w:pPr>
      <w:r w:rsidRPr="004917DA">
        <w:rPr>
          <w:rStyle w:val="FootnoteReference"/>
          <w:rFonts w:asciiTheme="minorHAnsi" w:hAnsiTheme="minorHAnsi"/>
          <w:sz w:val="16"/>
          <w:szCs w:val="16"/>
        </w:rPr>
        <w:footnoteRef/>
      </w:r>
      <w:r w:rsidRPr="004917DA">
        <w:rPr>
          <w:rFonts w:asciiTheme="minorHAnsi" w:hAnsiTheme="minorHAnsi"/>
          <w:sz w:val="16"/>
          <w:szCs w:val="16"/>
        </w:rPr>
        <w:t xml:space="preserve"> Meaning that 86 out of 99 LSGs participated, while the response from the LSGs that were not covered by the preceding programme was also very satisfying - 57 out of 65 LSGs  ( 88 % )</w:t>
      </w:r>
    </w:p>
  </w:footnote>
  <w:footnote w:id="3">
    <w:p w:rsidR="00A2741C" w:rsidRPr="00A670F7" w:rsidRDefault="00A2741C" w:rsidP="00A2741C">
      <w:pPr>
        <w:pStyle w:val="FootnoteText1"/>
        <w:rPr>
          <w:sz w:val="16"/>
          <w:szCs w:val="16"/>
        </w:rPr>
      </w:pPr>
      <w:r w:rsidRPr="004917DA">
        <w:rPr>
          <w:rStyle w:val="FootnoteReference"/>
          <w:rFonts w:asciiTheme="minorHAnsi" w:hAnsiTheme="minorHAnsi"/>
          <w:sz w:val="16"/>
          <w:szCs w:val="16"/>
        </w:rPr>
        <w:footnoteRef/>
      </w:r>
      <w:r w:rsidRPr="004917DA">
        <w:rPr>
          <w:rFonts w:asciiTheme="minorHAnsi" w:hAnsiTheme="minorHAnsi"/>
          <w:sz w:val="16"/>
          <w:szCs w:val="16"/>
        </w:rPr>
        <w:t xml:space="preserve"> Following 21 LSGs were not surveyed: Lajkovac, Mali Zvornik, Lučani, Brus, Ćićevac, Sjenica, Bor, Negotin, Ražanj, Bosilgrad, Smederevo, Blace and Žitorađa that did not attend the events; Ćuprija, Batočina, Knić, Prijepolje, Majdanpek, Kladovo, Vlasotince an Knjaževac which participated, but did not fill out questionnaire</w:t>
      </w:r>
    </w:p>
  </w:footnote>
  <w:footnote w:id="4">
    <w:p w:rsidR="00A2741C" w:rsidRPr="00535B12" w:rsidRDefault="00A2741C" w:rsidP="00A2741C">
      <w:pPr>
        <w:pStyle w:val="FootnoteText1"/>
        <w:rPr>
          <w:lang w:val="sr-Latn-RS"/>
        </w:rPr>
      </w:pPr>
      <w:r>
        <w:rPr>
          <w:rStyle w:val="FootnoteReference"/>
        </w:rPr>
        <w:footnoteRef/>
      </w:r>
      <w:r>
        <w:t xml:space="preserve"> </w:t>
      </w:r>
      <w:r w:rsidRPr="004917DA">
        <w:rPr>
          <w:rFonts w:asciiTheme="minorHAnsi" w:hAnsiTheme="minorHAnsi"/>
          <w:sz w:val="16"/>
          <w:szCs w:val="16"/>
          <w:lang w:val="sr-Latn-RS"/>
        </w:rPr>
        <w:t>Ub, Vladimirci, Despotovac, Aleksandrovac, Kosjerić, Malo Crniće, Petrovac na Mlavi</w:t>
      </w:r>
      <w:r>
        <w:rPr>
          <w:lang w:val="sr-Latn-RS"/>
        </w:rPr>
        <w:t xml:space="preserve"> </w:t>
      </w:r>
    </w:p>
  </w:footnote>
  <w:footnote w:id="5">
    <w:p w:rsidR="00A2741C" w:rsidRPr="004917DA" w:rsidRDefault="00A2741C" w:rsidP="00A2741C">
      <w:pPr>
        <w:pStyle w:val="FootnoteText1"/>
        <w:rPr>
          <w:rFonts w:asciiTheme="minorHAnsi" w:hAnsiTheme="minorHAnsi"/>
          <w:sz w:val="16"/>
          <w:szCs w:val="16"/>
          <w:lang w:val="sr-Latn-RS"/>
        </w:rPr>
      </w:pPr>
      <w:r w:rsidRPr="00C63B47">
        <w:rPr>
          <w:rStyle w:val="FootnoteReference"/>
          <w:sz w:val="16"/>
          <w:szCs w:val="16"/>
        </w:rPr>
        <w:footnoteRef/>
      </w:r>
      <w:r w:rsidRPr="00C63B47">
        <w:rPr>
          <w:sz w:val="16"/>
          <w:szCs w:val="16"/>
        </w:rPr>
        <w:t xml:space="preserve"> </w:t>
      </w:r>
      <w:r w:rsidRPr="004917DA">
        <w:rPr>
          <w:rFonts w:asciiTheme="minorHAnsi" w:hAnsiTheme="minorHAnsi"/>
          <w:sz w:val="16"/>
          <w:szCs w:val="16"/>
        </w:rPr>
        <w:t>Valjevo, Mionica, Ose</w:t>
      </w:r>
      <w:r w:rsidRPr="004917DA">
        <w:rPr>
          <w:rFonts w:asciiTheme="minorHAnsi" w:hAnsiTheme="minorHAnsi"/>
          <w:sz w:val="16"/>
          <w:szCs w:val="16"/>
          <w:lang w:val="sr-Latn-RS"/>
        </w:rPr>
        <w:t xml:space="preserve">čina, Šabac, Koceljeva, Krupanj, Vladimirci, Loznica, Čačak, Ivanjica, Paraćin, Despotovac, Rekovac, Kruševac, Aleksandrovac, Varvarin, Krlajevo, Raška, Vrnjačka Banja, Novi Pazar, Tutin, Kragujevac,Lapovo, Aranđelovac, Bajina Bašta, Arilje, Čajetica, Priboj, Nova Varoš, Požarevac, Veliko Gradište, Leskovac, Medveđa, Niš, Vranje, Trgovište, Pirot, Dimitrovgrad, Velika Plana, Prokuplje, Boljevac, Sokobanja </w:t>
      </w:r>
    </w:p>
    <w:p w:rsidR="00A2741C" w:rsidRPr="004917DA" w:rsidRDefault="00A2741C" w:rsidP="00A2741C">
      <w:pPr>
        <w:pStyle w:val="FootnoteText1"/>
        <w:rPr>
          <w:rFonts w:asciiTheme="minorHAnsi" w:hAnsiTheme="minorHAnsi"/>
          <w:sz w:val="16"/>
          <w:szCs w:val="16"/>
          <w:lang w:val="sr-Latn-RS"/>
        </w:rPr>
      </w:pPr>
      <w:r w:rsidRPr="004917DA">
        <w:rPr>
          <w:rFonts w:asciiTheme="minorHAnsi" w:hAnsiTheme="minorHAnsi"/>
          <w:sz w:val="16"/>
          <w:szCs w:val="16"/>
          <w:lang w:val="sr-Latn-RS"/>
        </w:rPr>
        <w:t xml:space="preserve"> </w:t>
      </w:r>
    </w:p>
  </w:footnote>
  <w:footnote w:id="6">
    <w:p w:rsidR="00A2741C" w:rsidRPr="005D6140" w:rsidRDefault="00A2741C" w:rsidP="00A2741C">
      <w:pPr>
        <w:pStyle w:val="FootnoteText1"/>
        <w:rPr>
          <w:lang w:val="sr-Latn-RS"/>
        </w:rPr>
      </w:pPr>
      <w:r w:rsidRPr="004917DA">
        <w:rPr>
          <w:rStyle w:val="FootnoteReference"/>
          <w:rFonts w:asciiTheme="minorHAnsi" w:hAnsiTheme="minorHAnsi"/>
          <w:sz w:val="16"/>
          <w:szCs w:val="16"/>
        </w:rPr>
        <w:footnoteRef/>
      </w:r>
      <w:r w:rsidRPr="004917DA">
        <w:rPr>
          <w:rFonts w:asciiTheme="minorHAnsi" w:hAnsiTheme="minorHAnsi"/>
          <w:sz w:val="16"/>
          <w:szCs w:val="16"/>
        </w:rPr>
        <w:t xml:space="preserve"> Valjevo, Koceljeva, Ljubovija, Bogati</w:t>
      </w:r>
      <w:r w:rsidRPr="004917DA">
        <w:rPr>
          <w:rFonts w:asciiTheme="minorHAnsi" w:hAnsiTheme="minorHAnsi"/>
          <w:sz w:val="16"/>
          <w:szCs w:val="16"/>
          <w:lang w:val="sr-Latn-RS"/>
        </w:rPr>
        <w:t>ć, Loznica, Čačak, Paraćin, Tutin, Rača, Užice, Arilje, Aleksandrovac, Čajetina, Žagubica, Boljevac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D22" w:rsidRDefault="00C95D22" w:rsidP="006D29BB">
    <w:pPr>
      <w:pStyle w:val="Header"/>
      <w:rPr>
        <w:lang w:val="en-US"/>
      </w:rPr>
    </w:pPr>
  </w:p>
  <w:p w:rsidR="005E7D36" w:rsidRDefault="005E7D36" w:rsidP="006D29BB">
    <w:pPr>
      <w:pStyle w:val="Header"/>
      <w:rPr>
        <w:lang w:val="en-US"/>
      </w:rPr>
    </w:pPr>
  </w:p>
  <w:p w:rsidR="00C95D22" w:rsidRPr="00C95D22" w:rsidRDefault="009B7A95" w:rsidP="006D29BB">
    <w:pPr>
      <w:pStyle w:val="Header"/>
      <w:rPr>
        <w:lang w:val="en-US"/>
      </w:rPr>
    </w:pPr>
    <w:r>
      <w:t>Саопштењезајавност</w:t>
    </w:r>
    <w:r w:rsidR="00C95D22">
      <w:rPr>
        <w:lang w:val="en-US"/>
      </w:rPr>
      <w:tab/>
    </w:r>
    <w:r w:rsidR="00C95D22">
      <w:rPr>
        <w:lang w:val="en-US"/>
      </w:rPr>
      <w:tab/>
    </w:r>
    <w:r w:rsidR="002D65C7" w:rsidRPr="002D65C7">
      <w:rPr>
        <w:spacing w:val="-2"/>
      </w:rPr>
      <w:t>страна</w:t>
    </w:r>
    <w:r w:rsidR="00C95D22" w:rsidRPr="00C95D22">
      <w:rPr>
        <w:lang w:val="en-US"/>
      </w:rPr>
      <w:t xml:space="preserve"> | </w:t>
    </w:r>
    <w:r w:rsidR="002D4C6D" w:rsidRPr="00C95D22">
      <w:rPr>
        <w:lang w:val="en-US"/>
      </w:rPr>
      <w:fldChar w:fldCharType="begin"/>
    </w:r>
    <w:r w:rsidR="00C95D22" w:rsidRPr="00C95D22">
      <w:rPr>
        <w:lang w:val="en-US"/>
      </w:rPr>
      <w:instrText xml:space="preserve"> PAGE   \* MERGEFORMAT </w:instrText>
    </w:r>
    <w:r w:rsidR="002D4C6D" w:rsidRPr="00C95D22">
      <w:rPr>
        <w:lang w:val="en-US"/>
      </w:rPr>
      <w:fldChar w:fldCharType="separate"/>
    </w:r>
    <w:r>
      <w:rPr>
        <w:lang w:val="en-US"/>
      </w:rPr>
      <w:t>2</w:t>
    </w:r>
    <w:r w:rsidR="002D4C6D" w:rsidRPr="00C95D22">
      <w:rPr>
        <w:lang w:val="en-US"/>
      </w:rPr>
      <w:fldChar w:fldCharType="end"/>
    </w:r>
  </w:p>
  <w:p w:rsidR="0010512E" w:rsidRDefault="0010512E"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973" w:rsidRPr="00082D01" w:rsidRDefault="00923973" w:rsidP="006D29BB">
    <w:pPr>
      <w:pStyle w:val="Header"/>
    </w:pPr>
  </w:p>
  <w:p w:rsidR="00923973" w:rsidRPr="00082D01" w:rsidRDefault="00923973" w:rsidP="006D29BB">
    <w:pPr>
      <w:pStyle w:val="Header"/>
    </w:pPr>
  </w:p>
  <w:p w:rsidR="000D67A8" w:rsidRPr="00D1293A" w:rsidRDefault="00A2741C" w:rsidP="006D29BB">
    <w:pPr>
      <w:pStyle w:val="Header"/>
    </w:pPr>
    <w:r>
      <w:rPr>
        <w:spacing w:val="24"/>
      </w:rPr>
      <w:t>Info Sessions Survey Results</w:t>
    </w:r>
    <w:r w:rsidR="00923973" w:rsidRPr="00D1293A">
      <w:tab/>
    </w:r>
    <w:r w:rsidR="00223B22">
      <w:t xml:space="preserve">   </w:t>
    </w:r>
    <w:r w:rsidR="00F601C4">
      <w:t xml:space="preserve">                                                                                                                               </w:t>
    </w:r>
    <w:r w:rsidR="00C23C55">
      <w:rPr>
        <w:spacing w:val="-2"/>
      </w:rPr>
      <w:t>page</w:t>
    </w:r>
    <w:r w:rsidR="00923973" w:rsidRPr="00D1293A">
      <w:t xml:space="preserve">| </w:t>
    </w:r>
    <w:r w:rsidR="002D4C6D" w:rsidRPr="00D1293A">
      <w:fldChar w:fldCharType="begin"/>
    </w:r>
    <w:r w:rsidR="00923973" w:rsidRPr="00D1293A">
      <w:instrText xml:space="preserve"> PAGE   \* MERGEFORMAT </w:instrText>
    </w:r>
    <w:r w:rsidR="002D4C6D" w:rsidRPr="00D1293A">
      <w:fldChar w:fldCharType="separate"/>
    </w:r>
    <w:r w:rsidR="00DF538E">
      <w:t>3</w:t>
    </w:r>
    <w:r w:rsidR="002D4C6D" w:rsidRPr="00D1293A">
      <w:fldChar w:fldCharType="end"/>
    </w:r>
    <w:r w:rsidR="000D67A8" w:rsidRPr="00D1293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C7" w:rsidRDefault="002D65C7" w:rsidP="006D29BB">
    <w:pPr>
      <w:pStyle w:val="Header"/>
    </w:pPr>
    <w:r w:rsidRPr="002D65C7">
      <w:rPr>
        <w:lang w:val="en-US"/>
      </w:rPr>
      <w:drawing>
        <wp:anchor distT="0" distB="0" distL="114300" distR="114300" simplePos="0" relativeHeight="251659264" behindDoc="0" locked="0" layoutInCell="1" allowOverlap="1">
          <wp:simplePos x="0" y="0"/>
          <wp:positionH relativeFrom="column">
            <wp:posOffset>23495</wp:posOffset>
          </wp:positionH>
          <wp:positionV relativeFrom="page">
            <wp:posOffset>219075</wp:posOffset>
          </wp:positionV>
          <wp:extent cx="5849996" cy="1089679"/>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10EBE"/>
    <w:multiLevelType w:val="hybridMultilevel"/>
    <w:tmpl w:val="91CCD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CE6004"/>
    <w:multiLevelType w:val="hybridMultilevel"/>
    <w:tmpl w:val="603E870C"/>
    <w:lvl w:ilvl="0" w:tplc="54C8F128">
      <w:numFmt w:val="bullet"/>
      <w:lvlText w:val="-"/>
      <w:lvlJc w:val="left"/>
      <w:pPr>
        <w:ind w:left="720" w:hanging="360"/>
      </w:pPr>
      <w:rPr>
        <w:rFonts w:ascii="Calibri" w:eastAsiaTheme="minorHAnsi" w:hAnsi="Calibri"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C715A7"/>
    <w:multiLevelType w:val="hybridMultilevel"/>
    <w:tmpl w:val="BC601FD0"/>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7" w15:restartNumberingAfterBreak="0">
    <w:nsid w:val="2352336B"/>
    <w:multiLevelType w:val="hybridMultilevel"/>
    <w:tmpl w:val="7F2E7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B33000"/>
    <w:multiLevelType w:val="hybridMultilevel"/>
    <w:tmpl w:val="7534B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880E21"/>
    <w:multiLevelType w:val="hybridMultilevel"/>
    <w:tmpl w:val="7D5491EE"/>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5"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
  </w:num>
  <w:num w:numId="4">
    <w:abstractNumId w:val="8"/>
  </w:num>
  <w:num w:numId="5">
    <w:abstractNumId w:val="3"/>
  </w:num>
  <w:num w:numId="6">
    <w:abstractNumId w:val="13"/>
  </w:num>
  <w:num w:numId="7">
    <w:abstractNumId w:val="15"/>
  </w:num>
  <w:num w:numId="8">
    <w:abstractNumId w:val="10"/>
  </w:num>
  <w:num w:numId="9">
    <w:abstractNumId w:val="2"/>
  </w:num>
  <w:num w:numId="10">
    <w:abstractNumId w:val="16"/>
  </w:num>
  <w:num w:numId="11">
    <w:abstractNumId w:val="9"/>
  </w:num>
  <w:num w:numId="12">
    <w:abstractNumId w:val="6"/>
  </w:num>
  <w:num w:numId="13">
    <w:abstractNumId w:val="5"/>
  </w:num>
  <w:num w:numId="14">
    <w:abstractNumId w:val="14"/>
  </w:num>
  <w:num w:numId="15">
    <w:abstractNumId w:val="4"/>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43E1B"/>
    <w:rsid w:val="000629C8"/>
    <w:rsid w:val="00062FDE"/>
    <w:rsid w:val="00080679"/>
    <w:rsid w:val="00082D01"/>
    <w:rsid w:val="000A26FD"/>
    <w:rsid w:val="000D67A8"/>
    <w:rsid w:val="000E16D8"/>
    <w:rsid w:val="000E30A1"/>
    <w:rsid w:val="000F1F6A"/>
    <w:rsid w:val="000F2144"/>
    <w:rsid w:val="001002DB"/>
    <w:rsid w:val="0010512E"/>
    <w:rsid w:val="00166FB4"/>
    <w:rsid w:val="001751EA"/>
    <w:rsid w:val="00194CE7"/>
    <w:rsid w:val="00196AC4"/>
    <w:rsid w:val="001A4D7B"/>
    <w:rsid w:val="001C40D2"/>
    <w:rsid w:val="001C5066"/>
    <w:rsid w:val="0020113A"/>
    <w:rsid w:val="00217E71"/>
    <w:rsid w:val="00223B22"/>
    <w:rsid w:val="00240E4D"/>
    <w:rsid w:val="00253564"/>
    <w:rsid w:val="00257E06"/>
    <w:rsid w:val="00263DB2"/>
    <w:rsid w:val="002807B4"/>
    <w:rsid w:val="00294D3F"/>
    <w:rsid w:val="002A0613"/>
    <w:rsid w:val="002A1F57"/>
    <w:rsid w:val="002B04F4"/>
    <w:rsid w:val="002B1C95"/>
    <w:rsid w:val="002C458B"/>
    <w:rsid w:val="002D16C0"/>
    <w:rsid w:val="002D4C6D"/>
    <w:rsid w:val="002D65C7"/>
    <w:rsid w:val="002F2139"/>
    <w:rsid w:val="0030646B"/>
    <w:rsid w:val="00314DCA"/>
    <w:rsid w:val="00321D06"/>
    <w:rsid w:val="003222C1"/>
    <w:rsid w:val="00383FFA"/>
    <w:rsid w:val="00392E9C"/>
    <w:rsid w:val="00396527"/>
    <w:rsid w:val="003C396C"/>
    <w:rsid w:val="004008ED"/>
    <w:rsid w:val="00402D35"/>
    <w:rsid w:val="004142B6"/>
    <w:rsid w:val="00423834"/>
    <w:rsid w:val="004367EA"/>
    <w:rsid w:val="00447722"/>
    <w:rsid w:val="00471C66"/>
    <w:rsid w:val="0048580E"/>
    <w:rsid w:val="00485D4C"/>
    <w:rsid w:val="004917DA"/>
    <w:rsid w:val="004B4CD9"/>
    <w:rsid w:val="004C6B6D"/>
    <w:rsid w:val="004E4C5E"/>
    <w:rsid w:val="004F01C6"/>
    <w:rsid w:val="005009BB"/>
    <w:rsid w:val="00533E35"/>
    <w:rsid w:val="00547B9A"/>
    <w:rsid w:val="0057113B"/>
    <w:rsid w:val="00575BFE"/>
    <w:rsid w:val="005D0923"/>
    <w:rsid w:val="005D4A3F"/>
    <w:rsid w:val="005E28DF"/>
    <w:rsid w:val="005E5A89"/>
    <w:rsid w:val="005E7D36"/>
    <w:rsid w:val="00614F80"/>
    <w:rsid w:val="00624355"/>
    <w:rsid w:val="00624F96"/>
    <w:rsid w:val="0064527E"/>
    <w:rsid w:val="00663DE7"/>
    <w:rsid w:val="00685A75"/>
    <w:rsid w:val="006A3D3E"/>
    <w:rsid w:val="006A4930"/>
    <w:rsid w:val="006C534B"/>
    <w:rsid w:val="006D29BB"/>
    <w:rsid w:val="006E0A5C"/>
    <w:rsid w:val="006E30E0"/>
    <w:rsid w:val="00720A58"/>
    <w:rsid w:val="00724F81"/>
    <w:rsid w:val="00750A0B"/>
    <w:rsid w:val="00760E13"/>
    <w:rsid w:val="00761773"/>
    <w:rsid w:val="00791CD9"/>
    <w:rsid w:val="007E40C3"/>
    <w:rsid w:val="007F3531"/>
    <w:rsid w:val="008C01E6"/>
    <w:rsid w:val="008E0107"/>
    <w:rsid w:val="008E4AEF"/>
    <w:rsid w:val="00901802"/>
    <w:rsid w:val="00923973"/>
    <w:rsid w:val="0092622F"/>
    <w:rsid w:val="00927DF3"/>
    <w:rsid w:val="00951335"/>
    <w:rsid w:val="00961B30"/>
    <w:rsid w:val="0097563E"/>
    <w:rsid w:val="0097691F"/>
    <w:rsid w:val="009B56C7"/>
    <w:rsid w:val="009B7A95"/>
    <w:rsid w:val="009C217F"/>
    <w:rsid w:val="009E2B7D"/>
    <w:rsid w:val="009E38E3"/>
    <w:rsid w:val="009F402C"/>
    <w:rsid w:val="00A17310"/>
    <w:rsid w:val="00A2741C"/>
    <w:rsid w:val="00A277CD"/>
    <w:rsid w:val="00A32B9C"/>
    <w:rsid w:val="00A35AB0"/>
    <w:rsid w:val="00A5661C"/>
    <w:rsid w:val="00A8607A"/>
    <w:rsid w:val="00A87BBE"/>
    <w:rsid w:val="00A87F7C"/>
    <w:rsid w:val="00A970C3"/>
    <w:rsid w:val="00AA7646"/>
    <w:rsid w:val="00AB02DC"/>
    <w:rsid w:val="00AF0039"/>
    <w:rsid w:val="00AF2F36"/>
    <w:rsid w:val="00B05F9B"/>
    <w:rsid w:val="00B54F76"/>
    <w:rsid w:val="00B85A36"/>
    <w:rsid w:val="00B979C9"/>
    <w:rsid w:val="00BA4FD7"/>
    <w:rsid w:val="00BA563A"/>
    <w:rsid w:val="00BB754C"/>
    <w:rsid w:val="00BD113C"/>
    <w:rsid w:val="00C22F99"/>
    <w:rsid w:val="00C23C55"/>
    <w:rsid w:val="00C25071"/>
    <w:rsid w:val="00C42776"/>
    <w:rsid w:val="00C51F07"/>
    <w:rsid w:val="00C568FB"/>
    <w:rsid w:val="00C95D22"/>
    <w:rsid w:val="00CB25C0"/>
    <w:rsid w:val="00CB6159"/>
    <w:rsid w:val="00CC17AA"/>
    <w:rsid w:val="00CE1774"/>
    <w:rsid w:val="00CE7216"/>
    <w:rsid w:val="00D1293A"/>
    <w:rsid w:val="00D310A8"/>
    <w:rsid w:val="00D42612"/>
    <w:rsid w:val="00D655E6"/>
    <w:rsid w:val="00D93121"/>
    <w:rsid w:val="00DA5132"/>
    <w:rsid w:val="00DE68F0"/>
    <w:rsid w:val="00DF277B"/>
    <w:rsid w:val="00DF538E"/>
    <w:rsid w:val="00E03541"/>
    <w:rsid w:val="00E1146B"/>
    <w:rsid w:val="00E20FD2"/>
    <w:rsid w:val="00E4366F"/>
    <w:rsid w:val="00E54DE5"/>
    <w:rsid w:val="00E64484"/>
    <w:rsid w:val="00E674D6"/>
    <w:rsid w:val="00E7464B"/>
    <w:rsid w:val="00E8048C"/>
    <w:rsid w:val="00E91AB5"/>
    <w:rsid w:val="00E97C89"/>
    <w:rsid w:val="00EA0FBB"/>
    <w:rsid w:val="00EB7221"/>
    <w:rsid w:val="00EC38B4"/>
    <w:rsid w:val="00ED0247"/>
    <w:rsid w:val="00EE2999"/>
    <w:rsid w:val="00EE543D"/>
    <w:rsid w:val="00EE54A4"/>
    <w:rsid w:val="00EE7AD0"/>
    <w:rsid w:val="00F033B2"/>
    <w:rsid w:val="00F425C3"/>
    <w:rsid w:val="00F42F89"/>
    <w:rsid w:val="00F601C4"/>
    <w:rsid w:val="00F67F31"/>
    <w:rsid w:val="00F749D4"/>
    <w:rsid w:val="00F92769"/>
    <w:rsid w:val="00FA15E4"/>
    <w:rsid w:val="00FC620C"/>
    <w:rsid w:val="00FC7892"/>
    <w:rsid w:val="00FD1294"/>
    <w:rsid w:val="00FD37BD"/>
    <w:rsid w:val="00FE01EB"/>
    <w:rsid w:val="00FE76F8"/>
    <w:rsid w:val="00FF3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72"/>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paragraph" w:customStyle="1" w:styleId="FootnoteText1">
    <w:name w:val="Footnote Text1"/>
    <w:basedOn w:val="Normal"/>
    <w:next w:val="FootnoteText"/>
    <w:link w:val="FootnoteTextChar"/>
    <w:uiPriority w:val="99"/>
    <w:semiHidden/>
    <w:unhideWhenUsed/>
    <w:rsid w:val="00A2741C"/>
    <w:pPr>
      <w:spacing w:after="0" w:line="240" w:lineRule="auto"/>
      <w:jc w:val="left"/>
    </w:pPr>
    <w:rPr>
      <w:rFonts w:ascii="Cambria" w:eastAsia="MS Mincho" w:hAnsi="Cambria"/>
      <w:noProof w:val="0"/>
      <w:kern w:val="0"/>
      <w:sz w:val="20"/>
      <w:szCs w:val="20"/>
      <w:lang w:val="en-US"/>
    </w:rPr>
  </w:style>
  <w:style w:type="character" w:customStyle="1" w:styleId="FootnoteTextChar">
    <w:name w:val="Footnote Text Char"/>
    <w:basedOn w:val="DefaultParagraphFont"/>
    <w:link w:val="FootnoteText1"/>
    <w:uiPriority w:val="99"/>
    <w:semiHidden/>
    <w:rsid w:val="00A2741C"/>
    <w:rPr>
      <w:sz w:val="20"/>
      <w:szCs w:val="20"/>
    </w:rPr>
  </w:style>
  <w:style w:type="character" w:styleId="FootnoteReference">
    <w:name w:val="footnote reference"/>
    <w:basedOn w:val="DefaultParagraphFont"/>
    <w:uiPriority w:val="99"/>
    <w:semiHidden/>
    <w:unhideWhenUsed/>
    <w:rsid w:val="00A2741C"/>
    <w:rPr>
      <w:vertAlign w:val="superscript"/>
    </w:rPr>
  </w:style>
  <w:style w:type="paragraph" w:styleId="FootnoteText">
    <w:name w:val="footnote text"/>
    <w:basedOn w:val="Normal"/>
    <w:link w:val="FootnoteTextChar1"/>
    <w:uiPriority w:val="99"/>
    <w:semiHidden/>
    <w:unhideWhenUsed/>
    <w:rsid w:val="00A2741C"/>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2741C"/>
    <w:rPr>
      <w:rFonts w:asciiTheme="minorHAnsi" w:eastAsia="Calibri" w:hAnsiTheme="minorHAnsi"/>
      <w:noProof/>
      <w:kern w:val="17"/>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1B288-1685-401A-8D57-CD411773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1289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Olivera KOSTIC</cp:lastModifiedBy>
  <cp:revision>2</cp:revision>
  <cp:lastPrinted>2014-11-05T11:12:00Z</cp:lastPrinted>
  <dcterms:created xsi:type="dcterms:W3CDTF">2019-01-20T23:29:00Z</dcterms:created>
  <dcterms:modified xsi:type="dcterms:W3CDTF">2019-01-20T23:29:00Z</dcterms:modified>
</cp:coreProperties>
</file>